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D3" w:rsidRDefault="007127D3" w:rsidP="00CC4CE7">
      <w:pPr>
        <w:spacing w:after="0" w:line="240" w:lineRule="auto"/>
        <w:rPr>
          <w:rFonts w:ascii="Calibri" w:eastAsia="Times New Roman" w:hAnsi="Calibri" w:cs="Tahoma"/>
          <w:color w:val="000000"/>
          <w:sz w:val="28"/>
          <w:szCs w:val="32"/>
        </w:rPr>
      </w:pPr>
      <w:r w:rsidRPr="00C437D7">
        <w:rPr>
          <w:rFonts w:ascii="Calibri" w:eastAsia="Times New Roman" w:hAnsi="Calibri" w:cs="Tahoma"/>
          <w:noProof/>
          <w:color w:val="000000"/>
          <w:sz w:val="28"/>
          <w:szCs w:val="32"/>
        </w:rPr>
        <w:drawing>
          <wp:anchor distT="0" distB="0" distL="114300" distR="114300" simplePos="0" relativeHeight="251659264" behindDoc="0" locked="0" layoutInCell="1" allowOverlap="1">
            <wp:simplePos x="0" y="0"/>
            <wp:positionH relativeFrom="column">
              <wp:posOffset>814070</wp:posOffset>
            </wp:positionH>
            <wp:positionV relativeFrom="paragraph">
              <wp:posOffset>107315</wp:posOffset>
            </wp:positionV>
            <wp:extent cx="1987550" cy="3473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347345"/>
                    </a:xfrm>
                    <a:prstGeom prst="rect">
                      <a:avLst/>
                    </a:prstGeom>
                    <a:noFill/>
                  </pic:spPr>
                </pic:pic>
              </a:graphicData>
            </a:graphic>
          </wp:anchor>
        </w:drawing>
      </w:r>
      <w:r w:rsidRPr="00C437D7">
        <w:rPr>
          <w:rFonts w:ascii="Calibri" w:eastAsia="Times New Roman" w:hAnsi="Calibri" w:cs="Tahoma"/>
          <w:noProof/>
          <w:color w:val="000000"/>
          <w:sz w:val="28"/>
          <w:szCs w:val="32"/>
        </w:rPr>
        <w:drawing>
          <wp:anchor distT="0" distB="0" distL="114300" distR="114300" simplePos="0" relativeHeight="251660288" behindDoc="0" locked="0" layoutInCell="1" allowOverlap="1">
            <wp:simplePos x="0" y="0"/>
            <wp:positionH relativeFrom="column">
              <wp:posOffset>3592195</wp:posOffset>
            </wp:positionH>
            <wp:positionV relativeFrom="paragraph">
              <wp:posOffset>168910</wp:posOffset>
            </wp:positionV>
            <wp:extent cx="2225040" cy="194945"/>
            <wp:effectExtent l="0" t="0" r="381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194945"/>
                    </a:xfrm>
                    <a:prstGeom prst="rect">
                      <a:avLst/>
                    </a:prstGeom>
                    <a:noFill/>
                  </pic:spPr>
                </pic:pic>
              </a:graphicData>
            </a:graphic>
          </wp:anchor>
        </w:drawing>
      </w:r>
    </w:p>
    <w:p w:rsidR="007127D3" w:rsidRDefault="007127D3" w:rsidP="00CC4CE7">
      <w:pPr>
        <w:spacing w:after="0" w:line="240" w:lineRule="auto"/>
        <w:rPr>
          <w:rFonts w:ascii="Calibri" w:eastAsia="Times New Roman" w:hAnsi="Calibri" w:cs="Tahoma"/>
          <w:color w:val="000000"/>
          <w:sz w:val="28"/>
          <w:szCs w:val="32"/>
        </w:rPr>
      </w:pPr>
    </w:p>
    <w:p w:rsidR="007127D3" w:rsidRDefault="007127D3" w:rsidP="00CC4CE7">
      <w:pPr>
        <w:spacing w:after="0" w:line="240" w:lineRule="auto"/>
        <w:rPr>
          <w:rFonts w:ascii="Calibri" w:eastAsia="Times New Roman" w:hAnsi="Calibri" w:cs="Tahoma"/>
          <w:color w:val="000000"/>
          <w:sz w:val="28"/>
          <w:szCs w:val="32"/>
        </w:rPr>
      </w:pPr>
    </w:p>
    <w:p w:rsidR="00C437D7" w:rsidRPr="00C437D7" w:rsidRDefault="00C437D7" w:rsidP="00CC4CE7">
      <w:pPr>
        <w:spacing w:after="0" w:line="240" w:lineRule="auto"/>
        <w:jc w:val="center"/>
        <w:rPr>
          <w:rFonts w:ascii="Calibri" w:eastAsia="Times New Roman" w:hAnsi="Calibri" w:cs="Tahoma"/>
          <w:color w:val="000000"/>
          <w:sz w:val="28"/>
          <w:szCs w:val="32"/>
        </w:rPr>
      </w:pPr>
      <w:r w:rsidRPr="00C437D7">
        <w:rPr>
          <w:rFonts w:ascii="Calibri" w:eastAsia="Times New Roman" w:hAnsi="Calibri" w:cs="Tahoma"/>
          <w:color w:val="000000"/>
          <w:sz w:val="28"/>
          <w:szCs w:val="32"/>
        </w:rPr>
        <w:t>Corso</w:t>
      </w:r>
      <w:r w:rsidR="001671C6">
        <w:rPr>
          <w:noProof/>
        </w:rPr>
        <w:drawing>
          <wp:inline distT="0" distB="0" distL="0" distR="0" wp14:anchorId="621CBC11" wp14:editId="0367C8DF">
            <wp:extent cx="1885950" cy="419100"/>
            <wp:effectExtent l="0" t="0" r="0" b="0"/>
            <wp:docPr id="5" name="Immagine 5" descr="cid:image001.jpg@01CC2B58.01762C60"/>
            <wp:cNvGraphicFramePr/>
            <a:graphic xmlns:a="http://schemas.openxmlformats.org/drawingml/2006/main">
              <a:graphicData uri="http://schemas.openxmlformats.org/drawingml/2006/picture">
                <pic:pic xmlns:pic="http://schemas.openxmlformats.org/drawingml/2006/picture">
                  <pic:nvPicPr>
                    <pic:cNvPr id="1" name="Immagine 1" descr="cid:image001.jpg@01CC2B58.01762C6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inline>
        </w:drawing>
      </w:r>
      <w:bookmarkStart w:id="0" w:name="_GoBack"/>
      <w:bookmarkEnd w:id="0"/>
    </w:p>
    <w:p w:rsidR="00930852" w:rsidRDefault="00930852" w:rsidP="00930852">
      <w:pPr>
        <w:spacing w:after="0" w:line="240" w:lineRule="auto"/>
        <w:jc w:val="center"/>
        <w:rPr>
          <w:rFonts w:ascii="Calibri" w:eastAsia="Calibri" w:hAnsi="Calibri" w:cs="Times New Roman"/>
          <w:b/>
          <w:color w:val="1F497D"/>
          <w:sz w:val="32"/>
        </w:rPr>
      </w:pPr>
      <w:r>
        <w:rPr>
          <w:rFonts w:ascii="Calibri" w:eastAsia="Calibri" w:hAnsi="Calibri" w:cs="Times New Roman"/>
          <w:b/>
          <w:color w:val="1F497D"/>
          <w:sz w:val="32"/>
        </w:rPr>
        <w:t>I N</w:t>
      </w:r>
      <w:r w:rsidRPr="00B44DE4">
        <w:rPr>
          <w:rFonts w:ascii="Calibri" w:eastAsia="Calibri" w:hAnsi="Calibri" w:cs="Times New Roman"/>
          <w:b/>
          <w:color w:val="1F497D"/>
          <w:sz w:val="32"/>
        </w:rPr>
        <w:t>UOVI PRINCIPI</w:t>
      </w:r>
      <w:r>
        <w:rPr>
          <w:rFonts w:ascii="Calibri" w:eastAsia="Calibri" w:hAnsi="Calibri" w:cs="Times New Roman"/>
          <w:b/>
          <w:color w:val="1F497D"/>
          <w:sz w:val="32"/>
        </w:rPr>
        <w:t xml:space="preserve"> </w:t>
      </w:r>
      <w:r w:rsidRPr="00B44DE4">
        <w:rPr>
          <w:rFonts w:ascii="Calibri" w:eastAsia="Calibri" w:hAnsi="Calibri" w:cs="Times New Roman"/>
          <w:b/>
          <w:color w:val="1F497D"/>
          <w:sz w:val="32"/>
        </w:rPr>
        <w:t>NELLE ATTIVITÀ DI REVISIONE</w:t>
      </w:r>
      <w:r>
        <w:rPr>
          <w:rFonts w:ascii="Calibri" w:eastAsia="Calibri" w:hAnsi="Calibri" w:cs="Times New Roman"/>
          <w:b/>
          <w:color w:val="1F497D"/>
          <w:sz w:val="32"/>
        </w:rPr>
        <w:br/>
      </w:r>
      <w:r w:rsidRPr="00B44DE4">
        <w:rPr>
          <w:rFonts w:ascii="Calibri" w:eastAsia="Calibri" w:hAnsi="Calibri" w:cs="Times New Roman"/>
          <w:b/>
          <w:color w:val="1F497D"/>
          <w:sz w:val="32"/>
        </w:rPr>
        <w:t xml:space="preserve">DEI BILANCI </w:t>
      </w:r>
      <w:r w:rsidRPr="003017AE">
        <w:rPr>
          <w:rFonts w:ascii="Calibri" w:eastAsia="Calibri" w:hAnsi="Calibri" w:cs="Times New Roman"/>
          <w:b/>
          <w:color w:val="1F497D"/>
          <w:sz w:val="32"/>
        </w:rPr>
        <w:t xml:space="preserve">NELLE PICCOLE E MEDIE IMPRESE </w:t>
      </w:r>
    </w:p>
    <w:p w:rsidR="007A3EE6" w:rsidRDefault="007A3EE6" w:rsidP="007A3EE6">
      <w:pPr>
        <w:spacing w:after="0" w:line="240" w:lineRule="auto"/>
        <w:rPr>
          <w:b/>
          <w:color w:val="0070C0"/>
        </w:rPr>
      </w:pPr>
    </w:p>
    <w:p w:rsidR="00A9206D" w:rsidRPr="008A1235" w:rsidRDefault="00BE519C" w:rsidP="008A1235">
      <w:pPr>
        <w:spacing w:after="0" w:line="240" w:lineRule="auto"/>
        <w:jc w:val="center"/>
        <w:rPr>
          <w:rFonts w:ascii="Calibri" w:eastAsia="MS Mincho" w:hAnsi="Calibri" w:cs="Tahoma"/>
          <w:b/>
          <w:bCs/>
          <w:color w:val="1F497D"/>
          <w:sz w:val="26"/>
          <w:szCs w:val="26"/>
          <w:lang w:eastAsia="ja-JP"/>
        </w:rPr>
      </w:pPr>
      <w:r>
        <w:rPr>
          <w:rFonts w:ascii="Calibri" w:eastAsia="MS Mincho" w:hAnsi="Calibri" w:cs="Tahoma"/>
          <w:b/>
          <w:bCs/>
          <w:color w:val="1F497D"/>
          <w:sz w:val="26"/>
          <w:szCs w:val="26"/>
          <w:lang w:eastAsia="ja-JP"/>
        </w:rPr>
        <w:t>Modena</w:t>
      </w:r>
      <w:r w:rsidR="008A1235" w:rsidRPr="008A1235">
        <w:rPr>
          <w:rFonts w:ascii="Calibri" w:eastAsia="MS Mincho" w:hAnsi="Calibri" w:cs="Tahoma"/>
          <w:b/>
          <w:bCs/>
          <w:color w:val="1F497D"/>
          <w:sz w:val="26"/>
          <w:szCs w:val="26"/>
          <w:lang w:eastAsia="ja-JP"/>
        </w:rPr>
        <w:t xml:space="preserve">, </w:t>
      </w:r>
      <w:r>
        <w:rPr>
          <w:rFonts w:ascii="Calibri" w:eastAsia="MS Mincho" w:hAnsi="Calibri" w:cs="Tahoma"/>
          <w:b/>
          <w:bCs/>
          <w:color w:val="1F497D"/>
          <w:sz w:val="26"/>
          <w:szCs w:val="26"/>
          <w:lang w:eastAsia="ja-JP"/>
        </w:rPr>
        <w:t>8</w:t>
      </w:r>
      <w:r w:rsidR="009B4810">
        <w:rPr>
          <w:rFonts w:ascii="Calibri" w:eastAsia="MS Mincho" w:hAnsi="Calibri" w:cs="Tahoma"/>
          <w:b/>
          <w:bCs/>
          <w:color w:val="1F497D"/>
          <w:sz w:val="26"/>
          <w:szCs w:val="26"/>
          <w:lang w:eastAsia="ja-JP"/>
        </w:rPr>
        <w:t xml:space="preserve"> e </w:t>
      </w:r>
      <w:r>
        <w:rPr>
          <w:rFonts w:ascii="Calibri" w:eastAsia="MS Mincho" w:hAnsi="Calibri" w:cs="Tahoma"/>
          <w:b/>
          <w:bCs/>
          <w:color w:val="1F497D"/>
          <w:sz w:val="26"/>
          <w:szCs w:val="26"/>
          <w:lang w:eastAsia="ja-JP"/>
        </w:rPr>
        <w:t>9</w:t>
      </w:r>
      <w:r w:rsidR="009B4810">
        <w:rPr>
          <w:rFonts w:ascii="Calibri" w:eastAsia="MS Mincho" w:hAnsi="Calibri" w:cs="Tahoma"/>
          <w:b/>
          <w:bCs/>
          <w:color w:val="1F497D"/>
          <w:sz w:val="26"/>
          <w:szCs w:val="26"/>
          <w:lang w:eastAsia="ja-JP"/>
        </w:rPr>
        <w:t xml:space="preserve"> </w:t>
      </w:r>
      <w:r w:rsidR="008A1235" w:rsidRPr="008A1235">
        <w:rPr>
          <w:rFonts w:ascii="Calibri" w:eastAsia="MS Mincho" w:hAnsi="Calibri" w:cs="Tahoma"/>
          <w:b/>
          <w:bCs/>
          <w:color w:val="1F497D"/>
          <w:sz w:val="26"/>
          <w:szCs w:val="26"/>
          <w:lang w:eastAsia="ja-JP"/>
        </w:rPr>
        <w:t>novembre 2018</w:t>
      </w:r>
    </w:p>
    <w:p w:rsidR="008A1235" w:rsidRDefault="008A1235" w:rsidP="008A1235">
      <w:pPr>
        <w:spacing w:after="0" w:line="240" w:lineRule="auto"/>
        <w:jc w:val="center"/>
        <w:rPr>
          <w:b/>
          <w:color w:val="0070C0"/>
        </w:rPr>
      </w:pPr>
    </w:p>
    <w:p w:rsidR="00555296" w:rsidRPr="003960F9" w:rsidRDefault="00555296" w:rsidP="00555296">
      <w:pPr>
        <w:spacing w:after="0" w:line="240" w:lineRule="auto"/>
        <w:jc w:val="center"/>
        <w:rPr>
          <w:sz w:val="24"/>
        </w:rPr>
      </w:pPr>
      <w:r w:rsidRPr="00F22141">
        <w:rPr>
          <w:b/>
          <w:sz w:val="24"/>
        </w:rPr>
        <w:t>OBBLIGO FORMATIVO PER I REVISORI LEGALI</w:t>
      </w:r>
      <w:r>
        <w:rPr>
          <w:sz w:val="24"/>
        </w:rPr>
        <w:t>: 10 crediti formativi nelle materie caratterizzanti</w:t>
      </w:r>
    </w:p>
    <w:p w:rsidR="00555296" w:rsidRDefault="00555296" w:rsidP="00555296">
      <w:pPr>
        <w:spacing w:after="0" w:line="240" w:lineRule="auto"/>
        <w:rPr>
          <w:rFonts w:ascii="Calibri" w:eastAsia="MS Mincho" w:hAnsi="Calibri" w:cs="Tahoma"/>
          <w:b/>
          <w:bCs/>
          <w:color w:val="1F497D"/>
          <w:sz w:val="28"/>
          <w:szCs w:val="24"/>
          <w:lang w:eastAsia="ja-JP"/>
        </w:rPr>
      </w:pPr>
    </w:p>
    <w:p w:rsidR="00555296" w:rsidRPr="00C437D7" w:rsidRDefault="00555296" w:rsidP="00555296">
      <w:pPr>
        <w:spacing w:after="0" w:line="240" w:lineRule="auto"/>
        <w:rPr>
          <w:rFonts w:ascii="Calibri" w:eastAsia="MS Mincho" w:hAnsi="Calibri" w:cs="Tahoma"/>
          <w:b/>
          <w:bCs/>
          <w:color w:val="1F497D"/>
          <w:sz w:val="26"/>
          <w:szCs w:val="26"/>
          <w:lang w:eastAsia="ja-JP"/>
        </w:rPr>
      </w:pPr>
      <w:r w:rsidRPr="00C437D7">
        <w:rPr>
          <w:rFonts w:ascii="Calibri" w:eastAsia="MS Mincho" w:hAnsi="Calibri" w:cs="Tahoma"/>
          <w:b/>
          <w:bCs/>
          <w:color w:val="1F497D"/>
          <w:sz w:val="26"/>
          <w:szCs w:val="26"/>
          <w:lang w:eastAsia="ja-JP"/>
        </w:rPr>
        <w:t>OBIETTIVI DEL CORSO</w:t>
      </w:r>
    </w:p>
    <w:p w:rsidR="00555296" w:rsidRPr="00CC4CE7" w:rsidRDefault="00555296" w:rsidP="00555296">
      <w:pPr>
        <w:spacing w:after="0" w:line="240" w:lineRule="auto"/>
        <w:jc w:val="both"/>
        <w:rPr>
          <w:sz w:val="8"/>
        </w:rPr>
      </w:pPr>
    </w:p>
    <w:p w:rsidR="00555296" w:rsidRPr="00F22141" w:rsidRDefault="00555296" w:rsidP="00555296">
      <w:pPr>
        <w:spacing w:after="0" w:line="240" w:lineRule="auto"/>
        <w:jc w:val="both"/>
      </w:pPr>
      <w:r w:rsidRPr="00F22141">
        <w:t>La formazione in materia di revisione contabile assume una duplice importanza, l’una per la crescita form</w:t>
      </w:r>
      <w:r w:rsidRPr="00F22141">
        <w:t>a</w:t>
      </w:r>
      <w:r w:rsidRPr="00F22141">
        <w:t xml:space="preserve">tiva professionale del revisore, l’altra per assolvimento all’obbligatorietà di aggiornamento professionale cui tutti i revisori legali, iscritti al registro di cui all’art. 2 del d. </w:t>
      </w:r>
      <w:proofErr w:type="spellStart"/>
      <w:r w:rsidRPr="00F22141">
        <w:t>lgs</w:t>
      </w:r>
      <w:proofErr w:type="spellEnd"/>
      <w:r w:rsidRPr="00F22141">
        <w:t>. 27 gennaio 2010, n. 39, sono tenuti a pa</w:t>
      </w:r>
      <w:r w:rsidRPr="00F22141">
        <w:t>r</w:t>
      </w:r>
      <w:r w:rsidRPr="00F22141">
        <w:t xml:space="preserve">tecipare in ossequio alle modalità previste dalla legge, come da determinazione del nove gennaio 2018 del Ragioniere Generale dello Stato. </w:t>
      </w:r>
    </w:p>
    <w:p w:rsidR="00812FAB" w:rsidRPr="00F22141" w:rsidRDefault="00812FAB" w:rsidP="00812FAB">
      <w:pPr>
        <w:spacing w:after="0" w:line="240" w:lineRule="auto"/>
        <w:jc w:val="both"/>
      </w:pPr>
      <w:r w:rsidRPr="00F22141">
        <w:t>Il programma è stato elaborato conformemente e secondo le modalità di cui alla determina del Ragioniere generale dello Stato, 7 dicembre 2016, privilegiando, nel suo insieme, le materie caratterizzanti per la rev</w:t>
      </w:r>
      <w:r w:rsidRPr="00F22141">
        <w:t>i</w:t>
      </w:r>
      <w:r w:rsidRPr="00F22141">
        <w:t xml:space="preserve">sione legale, ossia: </w:t>
      </w:r>
      <w:r w:rsidRPr="00F22141">
        <w:rPr>
          <w:i/>
        </w:rPr>
        <w:t>l’identificazione e la valutazione dei rischi di errori significativi mediante la comprensione dell’impresa e del contesto in cui opera, i principi di revisione nazionale ed i relativi aggiornamenti, le proc</w:t>
      </w:r>
      <w:r w:rsidRPr="00F22141">
        <w:rPr>
          <w:i/>
        </w:rPr>
        <w:t>e</w:t>
      </w:r>
      <w:r w:rsidRPr="00F22141">
        <w:rPr>
          <w:i/>
        </w:rPr>
        <w:t>dure operative di revisione e la relazione di revisione</w:t>
      </w:r>
      <w:r w:rsidRPr="00F22141">
        <w:t xml:space="preserve">. </w:t>
      </w:r>
    </w:p>
    <w:p w:rsidR="00555296" w:rsidRPr="00F22141" w:rsidRDefault="00555296" w:rsidP="00555296">
      <w:pPr>
        <w:spacing w:after="0" w:line="240" w:lineRule="auto"/>
        <w:jc w:val="both"/>
      </w:pPr>
      <w:r w:rsidRPr="00F22141">
        <w:t>In questo contesto, il corso formativo proposto si prefigge l’obiettivo di introdurre il Revisore all’uso delle corrette tecniche di revisione, così come disciplinate ed individuate dai principi di revisione nazionali, gli ISA Italia, per il controllo delle piccole e medie imprese</w:t>
      </w:r>
      <w:r w:rsidR="007A73F9">
        <w:t>.</w:t>
      </w:r>
      <w:r w:rsidRPr="00F22141">
        <w:t xml:space="preserve"> </w:t>
      </w:r>
    </w:p>
    <w:p w:rsidR="00555296" w:rsidRPr="00F22141" w:rsidRDefault="00812FAB" w:rsidP="007A73F9">
      <w:pPr>
        <w:spacing w:after="0" w:line="240" w:lineRule="auto"/>
        <w:jc w:val="both"/>
      </w:pPr>
      <w:r w:rsidRPr="00F22141">
        <w:t>Al termine delle giornate formative</w:t>
      </w:r>
      <w:r w:rsidR="008A54C6">
        <w:t xml:space="preserve">, </w:t>
      </w:r>
      <w:r w:rsidR="00C2470E">
        <w:t>anche attraverso lo svolgimento di un caso aziendale,</w:t>
      </w:r>
      <w:r>
        <w:t xml:space="preserve"> </w:t>
      </w:r>
      <w:r w:rsidRPr="00F22141">
        <w:t>il partecipante avrà acquisito le basilari</w:t>
      </w:r>
      <w:r>
        <w:t xml:space="preserve"> informazioni </w:t>
      </w:r>
      <w:r w:rsidRPr="00F22141">
        <w:t>tecniche per la revisione legale</w:t>
      </w:r>
      <w:r>
        <w:t>, per la predisposizione delle carte di lavoro</w:t>
      </w:r>
      <w:r w:rsidRPr="00F22141">
        <w:t xml:space="preserve"> e le competenze per la redazione della relazione e per l’espressione del suo giudizio professionale sul bilancio d’esercizio</w:t>
      </w:r>
      <w:r w:rsidR="007A73F9">
        <w:t>.</w:t>
      </w:r>
    </w:p>
    <w:p w:rsidR="00A9206D" w:rsidRDefault="00A9206D" w:rsidP="007A3EE6">
      <w:pPr>
        <w:spacing w:after="0" w:line="240" w:lineRule="auto"/>
        <w:rPr>
          <w:b/>
          <w:color w:val="0070C0"/>
        </w:rPr>
      </w:pPr>
    </w:p>
    <w:p w:rsidR="00733E16" w:rsidRDefault="00733E16" w:rsidP="00C22AF7">
      <w:pPr>
        <w:spacing w:after="0" w:line="240" w:lineRule="auto"/>
        <w:rPr>
          <w:rFonts w:ascii="Calibri" w:eastAsia="MS Mincho" w:hAnsi="Calibri" w:cs="Tahoma"/>
          <w:b/>
          <w:bCs/>
          <w:color w:val="1F497D"/>
          <w:sz w:val="26"/>
          <w:szCs w:val="26"/>
          <w:lang w:eastAsia="ja-JP"/>
        </w:rPr>
      </w:pPr>
    </w:p>
    <w:p w:rsidR="00C22AF7" w:rsidRDefault="00C22AF7" w:rsidP="00C22AF7">
      <w:pPr>
        <w:spacing w:after="0" w:line="240" w:lineRule="auto"/>
        <w:rPr>
          <w:rFonts w:ascii="Calibri" w:eastAsia="MS Mincho" w:hAnsi="Calibri" w:cs="Tahoma"/>
          <w:b/>
          <w:bCs/>
          <w:color w:val="1F497D"/>
          <w:sz w:val="26"/>
          <w:szCs w:val="26"/>
          <w:lang w:eastAsia="ja-JP"/>
        </w:rPr>
      </w:pPr>
      <w:r w:rsidRPr="00C437D7">
        <w:rPr>
          <w:rFonts w:ascii="Calibri" w:eastAsia="MS Mincho" w:hAnsi="Calibri" w:cs="Tahoma"/>
          <w:b/>
          <w:bCs/>
          <w:color w:val="1F497D"/>
          <w:sz w:val="26"/>
          <w:szCs w:val="26"/>
          <w:lang w:eastAsia="ja-JP"/>
        </w:rPr>
        <w:t>PROGRAMMA</w:t>
      </w:r>
    </w:p>
    <w:p w:rsidR="00C22AF7" w:rsidRPr="00CC4CE7" w:rsidRDefault="00C22AF7" w:rsidP="00C22AF7">
      <w:pPr>
        <w:spacing w:after="0" w:line="240" w:lineRule="auto"/>
        <w:jc w:val="both"/>
        <w:rPr>
          <w:sz w:val="8"/>
        </w:rPr>
      </w:pPr>
    </w:p>
    <w:p w:rsidR="00C22AF7" w:rsidRPr="00F22141" w:rsidRDefault="00C22AF7" w:rsidP="00C22AF7">
      <w:pPr>
        <w:spacing w:after="0" w:line="240" w:lineRule="auto"/>
        <w:rPr>
          <w:b/>
          <w:sz w:val="24"/>
          <w:szCs w:val="24"/>
        </w:rPr>
      </w:pPr>
      <w:r w:rsidRPr="00F22141">
        <w:rPr>
          <w:b/>
          <w:sz w:val="24"/>
          <w:szCs w:val="24"/>
        </w:rPr>
        <w:t>1° INCONTRO</w:t>
      </w:r>
    </w:p>
    <w:p w:rsidR="00C22AF7" w:rsidRPr="00C22AF7" w:rsidRDefault="00C22AF7" w:rsidP="00C22AF7">
      <w:pPr>
        <w:pStyle w:val="Paragrafoelenco"/>
        <w:numPr>
          <w:ilvl w:val="0"/>
          <w:numId w:val="25"/>
        </w:numPr>
        <w:tabs>
          <w:tab w:val="left" w:pos="426"/>
        </w:tabs>
        <w:spacing w:after="240" w:line="240" w:lineRule="auto"/>
        <w:ind w:left="0" w:firstLine="0"/>
        <w:jc w:val="both"/>
        <w:rPr>
          <w:rFonts w:cs="Tahoma"/>
          <w:b/>
          <w:smallCaps/>
          <w:sz w:val="24"/>
          <w:szCs w:val="24"/>
        </w:rPr>
      </w:pPr>
      <w:r w:rsidRPr="00C22AF7">
        <w:rPr>
          <w:rFonts w:cs="Tahoma"/>
          <w:b/>
          <w:smallCaps/>
          <w:sz w:val="24"/>
          <w:szCs w:val="24"/>
        </w:rPr>
        <w:t>Inquadramento generale</w:t>
      </w:r>
    </w:p>
    <w:p w:rsidR="00C22AF7" w:rsidRPr="00C22AF7" w:rsidRDefault="00C22AF7" w:rsidP="00C22AF7">
      <w:pPr>
        <w:tabs>
          <w:tab w:val="left" w:pos="284"/>
        </w:tabs>
        <w:spacing w:after="0" w:line="240" w:lineRule="auto"/>
        <w:rPr>
          <w:rFonts w:cs="Tahoma"/>
        </w:rPr>
      </w:pPr>
      <w:r w:rsidRPr="00F22141">
        <w:rPr>
          <w:rFonts w:cs="Tahoma"/>
        </w:rPr>
        <w:t>o</w:t>
      </w:r>
      <w:r w:rsidRPr="00F22141">
        <w:rPr>
          <w:rFonts w:cs="Tahoma"/>
        </w:rPr>
        <w:tab/>
        <w:t>I</w:t>
      </w:r>
      <w:r>
        <w:rPr>
          <w:rFonts w:cs="Tahoma"/>
        </w:rPr>
        <w:t xml:space="preserve"> </w:t>
      </w:r>
      <w:r w:rsidRPr="00F22141">
        <w:rPr>
          <w:rFonts w:cs="Tahoma"/>
        </w:rPr>
        <w:t>nuovi Principi di Revisione Internazionale e obiettivi generali del revisore indipendente</w:t>
      </w:r>
      <w:r>
        <w:rPr>
          <w:rFonts w:cs="Tahoma"/>
        </w:rPr>
        <w:t xml:space="preserve"> </w:t>
      </w:r>
      <w:r w:rsidRPr="00C22AF7">
        <w:rPr>
          <w:rFonts w:cs="Tahoma"/>
        </w:rPr>
        <w:t>(A.2.1A)</w:t>
      </w:r>
    </w:p>
    <w:p w:rsidR="00C22AF7" w:rsidRDefault="00C22AF7" w:rsidP="00C22AF7">
      <w:pPr>
        <w:tabs>
          <w:tab w:val="left" w:pos="284"/>
        </w:tabs>
        <w:spacing w:after="0" w:line="240" w:lineRule="auto"/>
        <w:rPr>
          <w:rFonts w:cs="Tahoma"/>
        </w:rPr>
      </w:pPr>
      <w:r w:rsidRPr="00F22141">
        <w:rPr>
          <w:rFonts w:cs="Tahoma"/>
        </w:rPr>
        <w:t>o</w:t>
      </w:r>
      <w:r w:rsidRPr="00F22141">
        <w:rPr>
          <w:rFonts w:cs="Tahoma"/>
        </w:rPr>
        <w:tab/>
        <w:t xml:space="preserve">L’identificazione e la valutazione dei rischi di errori significativi mediante la comprensione dell’impresa e </w:t>
      </w:r>
    </w:p>
    <w:p w:rsidR="00C22AF7" w:rsidRPr="00F22141" w:rsidRDefault="008C2AD1" w:rsidP="00C22AF7">
      <w:pPr>
        <w:tabs>
          <w:tab w:val="left" w:pos="284"/>
        </w:tabs>
        <w:spacing w:after="0" w:line="240" w:lineRule="auto"/>
        <w:rPr>
          <w:rFonts w:cs="Tahoma"/>
        </w:rPr>
      </w:pPr>
      <w:r>
        <w:rPr>
          <w:rFonts w:cs="Tahoma"/>
        </w:rPr>
        <w:t xml:space="preserve">      </w:t>
      </w:r>
      <w:r w:rsidR="00C22AF7" w:rsidRPr="00F22141">
        <w:rPr>
          <w:rFonts w:cs="Tahoma"/>
        </w:rPr>
        <w:t>del contesto in cui opera</w:t>
      </w:r>
      <w:r w:rsidR="00C22AF7">
        <w:rPr>
          <w:rFonts w:cs="Tahoma"/>
        </w:rPr>
        <w:t xml:space="preserve"> (A.5.3)</w:t>
      </w:r>
    </w:p>
    <w:p w:rsidR="00C22AF7" w:rsidRPr="00F22141" w:rsidRDefault="00C22AF7" w:rsidP="00C22AF7">
      <w:pPr>
        <w:tabs>
          <w:tab w:val="left" w:pos="284"/>
        </w:tabs>
        <w:spacing w:after="0" w:line="240" w:lineRule="auto"/>
        <w:rPr>
          <w:rFonts w:cs="Tahoma"/>
        </w:rPr>
      </w:pPr>
      <w:r w:rsidRPr="00F22141">
        <w:rPr>
          <w:rFonts w:cs="Tahoma"/>
        </w:rPr>
        <w:t>o</w:t>
      </w:r>
      <w:r w:rsidRPr="00F22141">
        <w:rPr>
          <w:rFonts w:cs="Tahoma"/>
        </w:rPr>
        <w:tab/>
        <w:t>Significatività nella pianificazione e nello svolgimento della revisione contabile</w:t>
      </w:r>
      <w:r>
        <w:rPr>
          <w:rFonts w:cs="Tahoma"/>
        </w:rPr>
        <w:t xml:space="preserve"> (A.2.14)</w:t>
      </w:r>
    </w:p>
    <w:p w:rsidR="00C22AF7" w:rsidRPr="00F22141" w:rsidRDefault="00C22AF7" w:rsidP="00C22AF7">
      <w:pPr>
        <w:tabs>
          <w:tab w:val="left" w:pos="284"/>
        </w:tabs>
        <w:spacing w:after="0" w:line="240" w:lineRule="auto"/>
        <w:rPr>
          <w:rFonts w:cs="Tahoma"/>
        </w:rPr>
      </w:pPr>
      <w:r w:rsidRPr="00F22141">
        <w:rPr>
          <w:rFonts w:cs="Tahoma"/>
        </w:rPr>
        <w:t>o</w:t>
      </w:r>
      <w:r w:rsidRPr="00F22141">
        <w:rPr>
          <w:rFonts w:cs="Tahoma"/>
        </w:rPr>
        <w:tab/>
        <w:t>Le procedure di revisione: test sui controlli e test di sostanza</w:t>
      </w:r>
      <w:r>
        <w:rPr>
          <w:rFonts w:cs="Tahoma"/>
        </w:rPr>
        <w:t xml:space="preserve"> (A.5.5)</w:t>
      </w:r>
    </w:p>
    <w:p w:rsidR="00C22AF7" w:rsidRDefault="00C22AF7" w:rsidP="00C22AF7">
      <w:pPr>
        <w:tabs>
          <w:tab w:val="left" w:pos="284"/>
        </w:tabs>
        <w:spacing w:after="0" w:line="240" w:lineRule="auto"/>
        <w:rPr>
          <w:rFonts w:cs="Tahoma"/>
        </w:rPr>
      </w:pPr>
      <w:r w:rsidRPr="00F22141">
        <w:rPr>
          <w:rFonts w:cs="Tahoma"/>
        </w:rPr>
        <w:t>o</w:t>
      </w:r>
      <w:r w:rsidRPr="00F22141">
        <w:rPr>
          <w:rFonts w:cs="Tahoma"/>
        </w:rPr>
        <w:tab/>
        <w:t>Le procedure di analisi comparativa</w:t>
      </w:r>
      <w:r>
        <w:rPr>
          <w:rFonts w:cs="Tahoma"/>
        </w:rPr>
        <w:t xml:space="preserve"> (A.2.22)</w:t>
      </w:r>
    </w:p>
    <w:p w:rsidR="00C22AF7" w:rsidRPr="00F22141" w:rsidRDefault="00C22AF7" w:rsidP="00C22AF7">
      <w:pPr>
        <w:tabs>
          <w:tab w:val="left" w:pos="284"/>
        </w:tabs>
        <w:spacing w:after="0" w:line="240" w:lineRule="auto"/>
        <w:rPr>
          <w:rFonts w:cs="Tahoma"/>
          <w:b/>
          <w:sz w:val="24"/>
          <w:szCs w:val="24"/>
        </w:rPr>
      </w:pPr>
      <w:r>
        <w:rPr>
          <w:rFonts w:cs="Tahoma"/>
          <w:b/>
          <w:sz w:val="24"/>
          <w:szCs w:val="24"/>
        </w:rPr>
        <w:br/>
      </w:r>
      <w:r w:rsidRPr="00F22141">
        <w:rPr>
          <w:rFonts w:cs="Tahoma"/>
          <w:b/>
          <w:sz w:val="24"/>
          <w:szCs w:val="24"/>
        </w:rPr>
        <w:t>2° INCONTRO</w:t>
      </w:r>
    </w:p>
    <w:p w:rsidR="00C22AF7" w:rsidRPr="00F22141" w:rsidRDefault="00C22AF7" w:rsidP="00C22AF7">
      <w:pPr>
        <w:pStyle w:val="Paragrafoelenco"/>
        <w:keepNext/>
        <w:keepLines/>
        <w:numPr>
          <w:ilvl w:val="0"/>
          <w:numId w:val="25"/>
        </w:numPr>
        <w:tabs>
          <w:tab w:val="left" w:pos="426"/>
        </w:tabs>
        <w:spacing w:after="240" w:line="240" w:lineRule="auto"/>
        <w:ind w:left="0" w:firstLine="0"/>
        <w:jc w:val="both"/>
        <w:rPr>
          <w:rFonts w:cs="Tahoma"/>
          <w:b/>
          <w:smallCaps/>
          <w:sz w:val="24"/>
          <w:szCs w:val="24"/>
        </w:rPr>
      </w:pPr>
      <w:r w:rsidRPr="00F22141">
        <w:rPr>
          <w:rFonts w:cs="Tahoma"/>
          <w:b/>
          <w:smallCaps/>
          <w:sz w:val="24"/>
          <w:szCs w:val="24"/>
        </w:rPr>
        <w:t xml:space="preserve">Le attività di </w:t>
      </w:r>
      <w:proofErr w:type="spellStart"/>
      <w:r w:rsidRPr="00F22141">
        <w:rPr>
          <w:rFonts w:cs="Tahoma"/>
          <w:b/>
          <w:smallCaps/>
          <w:sz w:val="24"/>
          <w:szCs w:val="24"/>
        </w:rPr>
        <w:t>final</w:t>
      </w:r>
      <w:proofErr w:type="spellEnd"/>
      <w:r w:rsidRPr="00F22141">
        <w:rPr>
          <w:rFonts w:cs="Tahoma"/>
          <w:b/>
          <w:smallCaps/>
          <w:sz w:val="24"/>
          <w:szCs w:val="24"/>
        </w:rPr>
        <w:t xml:space="preserve"> </w:t>
      </w:r>
    </w:p>
    <w:p w:rsidR="00C22AF7" w:rsidRPr="00F22141" w:rsidRDefault="00C22AF7" w:rsidP="00C22AF7">
      <w:pPr>
        <w:tabs>
          <w:tab w:val="left" w:pos="284"/>
        </w:tabs>
        <w:spacing w:after="0" w:line="240" w:lineRule="auto"/>
        <w:rPr>
          <w:rFonts w:cs="Tahoma"/>
        </w:rPr>
      </w:pPr>
      <w:r w:rsidRPr="00F22141">
        <w:rPr>
          <w:rFonts w:cs="Tahoma"/>
        </w:rPr>
        <w:t>o</w:t>
      </w:r>
      <w:r w:rsidRPr="00F22141">
        <w:rPr>
          <w:rFonts w:cs="Tahoma"/>
        </w:rPr>
        <w:tab/>
        <w:t>La revisione contabile e gli elementi probativi: con</w:t>
      </w:r>
      <w:r>
        <w:rPr>
          <w:rFonts w:cs="Tahoma"/>
        </w:rPr>
        <w:t>siderazioni specifiche su deter</w:t>
      </w:r>
      <w:r w:rsidRPr="00F22141">
        <w:rPr>
          <w:rFonts w:cs="Tahoma"/>
        </w:rPr>
        <w:t>minate voci</w:t>
      </w:r>
      <w:r>
        <w:rPr>
          <w:rFonts w:cs="Tahoma"/>
        </w:rPr>
        <w:t xml:space="preserve"> (A.2.19)</w:t>
      </w:r>
    </w:p>
    <w:p w:rsidR="00C22AF7" w:rsidRPr="00F22141" w:rsidRDefault="00C22AF7" w:rsidP="00C22AF7">
      <w:pPr>
        <w:tabs>
          <w:tab w:val="left" w:pos="284"/>
        </w:tabs>
        <w:spacing w:after="0" w:line="240" w:lineRule="auto"/>
        <w:rPr>
          <w:rFonts w:cs="Tahoma"/>
        </w:rPr>
      </w:pPr>
      <w:r w:rsidRPr="00F22141">
        <w:rPr>
          <w:rFonts w:cs="Tahoma"/>
        </w:rPr>
        <w:t>o</w:t>
      </w:r>
      <w:r w:rsidRPr="00F22141">
        <w:rPr>
          <w:rFonts w:cs="Tahoma"/>
        </w:rPr>
        <w:tab/>
        <w:t>Valutazione degli errori identificati nel corso della revisione contabile</w:t>
      </w:r>
      <w:r>
        <w:rPr>
          <w:rFonts w:cs="Tahoma"/>
        </w:rPr>
        <w:t xml:space="preserve"> (A.2.17)</w:t>
      </w:r>
    </w:p>
    <w:p w:rsidR="00C22AF7" w:rsidRPr="00F22141" w:rsidRDefault="00C22AF7" w:rsidP="00C22AF7">
      <w:pPr>
        <w:tabs>
          <w:tab w:val="left" w:pos="284"/>
        </w:tabs>
        <w:spacing w:after="0" w:line="240" w:lineRule="auto"/>
        <w:rPr>
          <w:rFonts w:cs="Tahoma"/>
        </w:rPr>
      </w:pPr>
      <w:r w:rsidRPr="00F22141">
        <w:rPr>
          <w:rFonts w:cs="Tahoma"/>
        </w:rPr>
        <w:t>o</w:t>
      </w:r>
      <w:r w:rsidRPr="00F22141">
        <w:rPr>
          <w:rFonts w:cs="Tahoma"/>
        </w:rPr>
        <w:tab/>
        <w:t>La verifica della continuità aziendale</w:t>
      </w:r>
      <w:r>
        <w:rPr>
          <w:rFonts w:cs="Tahoma"/>
        </w:rPr>
        <w:t xml:space="preserve"> (A.2.27A)</w:t>
      </w:r>
    </w:p>
    <w:p w:rsidR="00C22AF7" w:rsidRPr="00F22141" w:rsidRDefault="00C22AF7" w:rsidP="00C22AF7">
      <w:pPr>
        <w:tabs>
          <w:tab w:val="left" w:pos="284"/>
        </w:tabs>
        <w:spacing w:after="0" w:line="240" w:lineRule="auto"/>
        <w:rPr>
          <w:rFonts w:cs="Tahoma"/>
        </w:rPr>
      </w:pPr>
      <w:r w:rsidRPr="00F22141">
        <w:rPr>
          <w:rFonts w:cs="Tahoma"/>
        </w:rPr>
        <w:lastRenderedPageBreak/>
        <w:t>o</w:t>
      </w:r>
      <w:r w:rsidRPr="00F22141">
        <w:rPr>
          <w:rFonts w:cs="Tahoma"/>
        </w:rPr>
        <w:tab/>
        <w:t>Opinion: formazione del giudizio</w:t>
      </w:r>
      <w:r>
        <w:rPr>
          <w:rFonts w:cs="Tahoma"/>
        </w:rPr>
        <w:t xml:space="preserve"> (A.2.32A)</w:t>
      </w:r>
      <w:r w:rsidRPr="00F22141">
        <w:rPr>
          <w:rFonts w:cs="Tahoma"/>
        </w:rPr>
        <w:t xml:space="preserve"> e relazione sul bilancio</w:t>
      </w:r>
      <w:r>
        <w:rPr>
          <w:rFonts w:cs="Tahoma"/>
        </w:rPr>
        <w:t xml:space="preserve"> (A.2.33A)</w:t>
      </w:r>
    </w:p>
    <w:p w:rsidR="00013A01" w:rsidRDefault="00013A01" w:rsidP="00C437D7">
      <w:pPr>
        <w:spacing w:after="0" w:line="240" w:lineRule="auto"/>
        <w:rPr>
          <w:rFonts w:ascii="Calibri" w:eastAsia="MS Mincho" w:hAnsi="Calibri" w:cs="Tahoma"/>
          <w:b/>
          <w:bCs/>
          <w:color w:val="1F497D"/>
          <w:sz w:val="26"/>
          <w:szCs w:val="26"/>
          <w:lang w:eastAsia="ja-JP"/>
        </w:rPr>
      </w:pPr>
    </w:p>
    <w:p w:rsidR="009A0394" w:rsidRPr="00545258" w:rsidRDefault="009A0394" w:rsidP="009A0394">
      <w:pPr>
        <w:pStyle w:val="Intestazione"/>
        <w:spacing w:after="0"/>
        <w:rPr>
          <w:rFonts w:ascii="Calibri" w:hAnsi="Calibri" w:cs="Arial"/>
          <w:sz w:val="22"/>
          <w:szCs w:val="22"/>
          <w:lang w:val="it-IT"/>
        </w:rPr>
      </w:pPr>
      <w:bookmarkStart w:id="1" w:name="OLE_LINK1"/>
      <w:bookmarkStart w:id="2" w:name="OLE_LINK2"/>
      <w:r w:rsidRPr="00545258">
        <w:rPr>
          <w:rFonts w:ascii="Calibri" w:hAnsi="Calibri" w:cs="Arial"/>
          <w:b/>
          <w:bCs/>
          <w:iCs/>
          <w:sz w:val="22"/>
          <w:szCs w:val="22"/>
          <w:lang w:val="it-IT"/>
        </w:rPr>
        <w:t xml:space="preserve">CASO </w:t>
      </w:r>
      <w:r>
        <w:rPr>
          <w:rFonts w:ascii="Calibri" w:hAnsi="Calibri" w:cs="Arial"/>
          <w:b/>
          <w:bCs/>
          <w:iCs/>
          <w:sz w:val="22"/>
          <w:szCs w:val="22"/>
          <w:lang w:val="it-IT"/>
        </w:rPr>
        <w:t>AZIENDALE</w:t>
      </w:r>
    </w:p>
    <w:p w:rsidR="009A0394" w:rsidRDefault="009A0394" w:rsidP="009A0394">
      <w:pPr>
        <w:spacing w:after="0" w:line="240" w:lineRule="auto"/>
        <w:rPr>
          <w:rFonts w:ascii="Calibri" w:eastAsia="MS Mincho" w:hAnsi="Calibri" w:cs="Tahoma"/>
          <w:b/>
          <w:bCs/>
          <w:color w:val="1F497D"/>
          <w:sz w:val="26"/>
          <w:szCs w:val="26"/>
          <w:lang w:eastAsia="ja-JP"/>
        </w:rPr>
      </w:pPr>
      <w:r>
        <w:rPr>
          <w:rFonts w:ascii="Calibri" w:hAnsi="Calibri" w:cs="Arial"/>
        </w:rPr>
        <w:t xml:space="preserve">Si prevede l’esame delle carte di lavoro relative alla fase di </w:t>
      </w:r>
      <w:proofErr w:type="spellStart"/>
      <w:r>
        <w:rPr>
          <w:rFonts w:ascii="Calibri" w:hAnsi="Calibri" w:cs="Arial"/>
        </w:rPr>
        <w:t>final</w:t>
      </w:r>
      <w:proofErr w:type="spellEnd"/>
      <w:r>
        <w:rPr>
          <w:rFonts w:ascii="Calibri" w:hAnsi="Calibri" w:cs="Arial"/>
        </w:rPr>
        <w:t xml:space="preserve"> audit (analisi comparativa finale, calcolo della significatività, eventi successivi, continuità aziendale, valutazione degli errori) e gli effetti sulla</w:t>
      </w:r>
      <w:r w:rsidRPr="00AF616A">
        <w:rPr>
          <w:rFonts w:ascii="Calibri" w:hAnsi="Calibri" w:cs="Arial"/>
        </w:rPr>
        <w:t xml:space="preserve"> </w:t>
      </w:r>
      <w:r>
        <w:rPr>
          <w:rFonts w:ascii="Calibri" w:hAnsi="Calibri" w:cs="Arial"/>
        </w:rPr>
        <w:t>stesura della relazione di revisione</w:t>
      </w:r>
      <w:r w:rsidRPr="00AF616A">
        <w:rPr>
          <w:rFonts w:ascii="Calibri" w:hAnsi="Calibri" w:cs="Arial"/>
        </w:rPr>
        <w:t>.</w:t>
      </w:r>
    </w:p>
    <w:p w:rsidR="009A0394" w:rsidRPr="00B35D1E" w:rsidRDefault="009A0394" w:rsidP="00F010BC">
      <w:pPr>
        <w:spacing w:after="0" w:line="240" w:lineRule="auto"/>
        <w:rPr>
          <w:rFonts w:ascii="Calibri" w:eastAsia="MS Mincho" w:hAnsi="Calibri" w:cs="Tahoma"/>
          <w:b/>
          <w:bCs/>
          <w:color w:val="1F497D"/>
          <w:sz w:val="18"/>
          <w:szCs w:val="26"/>
          <w:lang w:eastAsia="ja-JP"/>
        </w:rPr>
      </w:pPr>
    </w:p>
    <w:p w:rsidR="008C2AD1" w:rsidRDefault="00F010BC" w:rsidP="00962DAA">
      <w:pPr>
        <w:spacing w:after="0" w:line="240" w:lineRule="auto"/>
        <w:rPr>
          <w:rFonts w:ascii="Calibri" w:eastAsia="MS Mincho" w:hAnsi="Calibri" w:cs="Tahoma"/>
          <w:b/>
          <w:bCs/>
          <w:color w:val="1F497D"/>
          <w:sz w:val="26"/>
          <w:szCs w:val="26"/>
          <w:lang w:eastAsia="ja-JP"/>
        </w:rPr>
      </w:pPr>
      <w:r w:rsidRPr="00F010BC">
        <w:rPr>
          <w:rFonts w:ascii="Calibri" w:eastAsia="MS Mincho" w:hAnsi="Calibri" w:cs="Tahoma"/>
          <w:b/>
          <w:bCs/>
          <w:color w:val="1F497D"/>
          <w:sz w:val="26"/>
          <w:szCs w:val="26"/>
          <w:lang w:eastAsia="ja-JP"/>
        </w:rPr>
        <w:t>Docente</w:t>
      </w:r>
    </w:p>
    <w:bookmarkEnd w:id="1"/>
    <w:bookmarkEnd w:id="2"/>
    <w:p w:rsidR="008A1235" w:rsidRDefault="008A1235" w:rsidP="00962DAA">
      <w:pPr>
        <w:spacing w:after="0" w:line="240" w:lineRule="auto"/>
        <w:rPr>
          <w:rFonts w:ascii="Calibri" w:eastAsiaTheme="majorEastAsia" w:hAnsi="Calibri" w:cs="Calibri"/>
          <w:i/>
          <w:iCs/>
          <w:color w:val="404040" w:themeColor="text1" w:themeTint="BF"/>
        </w:rPr>
      </w:pPr>
      <w:r>
        <w:rPr>
          <w:rFonts w:cs="Tahoma"/>
          <w:b/>
        </w:rPr>
        <w:t>Marco Rossi,</w:t>
      </w:r>
      <w:r w:rsidRPr="00AE471E">
        <w:rPr>
          <w:rFonts w:ascii="Calibri" w:eastAsiaTheme="majorEastAsia" w:hAnsi="Calibri" w:cs="Calibri"/>
          <w:i/>
          <w:iCs/>
          <w:color w:val="404040" w:themeColor="text1" w:themeTint="BF"/>
        </w:rPr>
        <w:t xml:space="preserve"> </w:t>
      </w:r>
      <w:r>
        <w:rPr>
          <w:rFonts w:ascii="Calibri" w:eastAsiaTheme="majorEastAsia" w:hAnsi="Calibri" w:cs="Calibri"/>
          <w:i/>
          <w:iCs/>
          <w:color w:val="404040" w:themeColor="text1" w:themeTint="BF"/>
        </w:rPr>
        <w:t xml:space="preserve">Dottore Commercialista e Revisore contabile - Partner Studio </w:t>
      </w:r>
      <w:proofErr w:type="spellStart"/>
      <w:r>
        <w:rPr>
          <w:rFonts w:ascii="Calibri" w:eastAsiaTheme="majorEastAsia" w:hAnsi="Calibri" w:cs="Calibri"/>
          <w:i/>
          <w:iCs/>
          <w:color w:val="404040" w:themeColor="text1" w:themeTint="BF"/>
        </w:rPr>
        <w:t>Profis</w:t>
      </w:r>
      <w:proofErr w:type="spellEnd"/>
    </w:p>
    <w:p w:rsidR="00F010BC" w:rsidRPr="00B35D1E" w:rsidRDefault="00F010BC" w:rsidP="007127D3">
      <w:pPr>
        <w:spacing w:after="0" w:line="240" w:lineRule="auto"/>
        <w:rPr>
          <w:rFonts w:ascii="Calibri" w:eastAsia="MS Mincho" w:hAnsi="Calibri" w:cs="Tahoma"/>
          <w:b/>
          <w:bCs/>
          <w:color w:val="1F497D"/>
          <w:sz w:val="16"/>
          <w:szCs w:val="26"/>
          <w:lang w:eastAsia="ja-JP"/>
        </w:rPr>
      </w:pPr>
    </w:p>
    <w:p w:rsidR="004D04DA" w:rsidRDefault="004D04DA" w:rsidP="007127D3">
      <w:pPr>
        <w:spacing w:after="0" w:line="240" w:lineRule="auto"/>
        <w:rPr>
          <w:rFonts w:ascii="Calibri" w:eastAsia="MS Mincho" w:hAnsi="Calibri" w:cs="Tahoma"/>
          <w:b/>
          <w:bCs/>
          <w:color w:val="1F497D"/>
          <w:sz w:val="26"/>
          <w:szCs w:val="26"/>
          <w:lang w:eastAsia="ja-JP"/>
        </w:rPr>
      </w:pPr>
    </w:p>
    <w:p w:rsidR="007127D3" w:rsidRPr="00CC4CE7" w:rsidRDefault="007127D3" w:rsidP="007127D3">
      <w:pPr>
        <w:spacing w:after="0" w:line="240" w:lineRule="auto"/>
        <w:rPr>
          <w:rFonts w:ascii="Calibri" w:eastAsia="MS Mincho" w:hAnsi="Calibri" w:cs="Tahoma"/>
          <w:b/>
          <w:bCs/>
          <w:color w:val="1F497D"/>
          <w:sz w:val="28"/>
          <w:szCs w:val="28"/>
          <w:lang w:eastAsia="ja-JP"/>
        </w:rPr>
      </w:pPr>
      <w:r w:rsidRPr="00CC4CE7">
        <w:rPr>
          <w:rFonts w:ascii="Calibri" w:eastAsia="MS Mincho" w:hAnsi="Calibri" w:cs="Tahoma"/>
          <w:b/>
          <w:bCs/>
          <w:color w:val="1F497D"/>
          <w:sz w:val="26"/>
          <w:szCs w:val="26"/>
          <w:lang w:eastAsia="ja-JP"/>
        </w:rPr>
        <w:t>INFORMAZIONI</w:t>
      </w:r>
    </w:p>
    <w:p w:rsidR="007127D3" w:rsidRPr="00962DAA" w:rsidRDefault="007127D3" w:rsidP="007127D3">
      <w:pPr>
        <w:spacing w:after="0" w:line="240" w:lineRule="auto"/>
        <w:ind w:right="284"/>
        <w:rPr>
          <w:rFonts w:ascii="Calibri" w:eastAsia="Calibri" w:hAnsi="Calibri" w:cs="Calibri"/>
          <w:b/>
          <w:bCs/>
          <w:iCs/>
          <w:color w:val="000000"/>
          <w:sz w:val="2"/>
          <w:lang w:eastAsia="ar-SA"/>
        </w:rPr>
      </w:pPr>
    </w:p>
    <w:p w:rsidR="00B62170" w:rsidRPr="00B62170" w:rsidRDefault="00B62170" w:rsidP="007127D3">
      <w:pPr>
        <w:spacing w:after="0" w:line="240" w:lineRule="auto"/>
        <w:rPr>
          <w:rFonts w:ascii="Calibri" w:eastAsia="Calibri" w:hAnsi="Calibri" w:cs="Times New Roman"/>
          <w:b/>
          <w:sz w:val="10"/>
        </w:rPr>
      </w:pPr>
    </w:p>
    <w:p w:rsidR="008A1235" w:rsidRDefault="007127D3" w:rsidP="007127D3">
      <w:pPr>
        <w:spacing w:after="0" w:line="240" w:lineRule="auto"/>
        <w:rPr>
          <w:rFonts w:ascii="Calibri" w:eastAsia="Calibri" w:hAnsi="Calibri" w:cs="Times New Roman"/>
          <w:sz w:val="24"/>
        </w:rPr>
      </w:pPr>
      <w:r>
        <w:rPr>
          <w:rFonts w:ascii="Calibri" w:eastAsia="Calibri" w:hAnsi="Calibri" w:cs="Times New Roman"/>
          <w:b/>
          <w:sz w:val="24"/>
        </w:rPr>
        <w:t>Calendario</w:t>
      </w:r>
      <w:r w:rsidRPr="00CC4CE7">
        <w:rPr>
          <w:rFonts w:ascii="Calibri" w:eastAsia="Calibri" w:hAnsi="Calibri" w:cs="Times New Roman"/>
          <w:sz w:val="24"/>
        </w:rPr>
        <w:t xml:space="preserve">: </w:t>
      </w:r>
    </w:p>
    <w:p w:rsidR="008A1235" w:rsidRPr="00F22141" w:rsidRDefault="00BE519C" w:rsidP="008A1235">
      <w:pPr>
        <w:spacing w:after="0" w:line="240" w:lineRule="auto"/>
        <w:rPr>
          <w:rFonts w:eastAsia="Calibri" w:cstheme="minorHAnsi"/>
        </w:rPr>
      </w:pPr>
      <w:r>
        <w:rPr>
          <w:rFonts w:eastAsia="Calibri" w:cstheme="minorHAnsi"/>
        </w:rPr>
        <w:t>8</w:t>
      </w:r>
      <w:r w:rsidR="008A1235">
        <w:rPr>
          <w:rFonts w:eastAsia="Calibri" w:cstheme="minorHAnsi"/>
        </w:rPr>
        <w:t xml:space="preserve"> novembre </w:t>
      </w:r>
      <w:r w:rsidR="008A1235" w:rsidRPr="00F22141">
        <w:rPr>
          <w:rFonts w:eastAsia="Calibri" w:cstheme="minorHAnsi"/>
        </w:rPr>
        <w:t>2018, dalle 14.30 alle 19.30</w:t>
      </w:r>
    </w:p>
    <w:p w:rsidR="008A1235" w:rsidRPr="00F22141" w:rsidRDefault="00BE519C" w:rsidP="008A1235">
      <w:pPr>
        <w:spacing w:after="0" w:line="240" w:lineRule="auto"/>
        <w:rPr>
          <w:rFonts w:eastAsia="Calibri" w:cstheme="minorHAnsi"/>
        </w:rPr>
      </w:pPr>
      <w:r>
        <w:rPr>
          <w:rFonts w:eastAsia="Calibri" w:cstheme="minorHAnsi"/>
        </w:rPr>
        <w:t>9</w:t>
      </w:r>
      <w:r w:rsidR="008A1235">
        <w:rPr>
          <w:rFonts w:eastAsia="Calibri" w:cstheme="minorHAnsi"/>
        </w:rPr>
        <w:t xml:space="preserve"> novembre </w:t>
      </w:r>
      <w:r w:rsidR="008A1235" w:rsidRPr="00F22141">
        <w:rPr>
          <w:rFonts w:eastAsia="Calibri" w:cstheme="minorHAnsi"/>
        </w:rPr>
        <w:t>2018, dalle 09.00 alle 14.00</w:t>
      </w:r>
      <w:r w:rsidR="008A1235" w:rsidRPr="00F22141">
        <w:rPr>
          <w:rFonts w:eastAsia="Calibri" w:cstheme="minorHAnsi"/>
        </w:rPr>
        <w:tab/>
      </w:r>
    </w:p>
    <w:p w:rsidR="007127D3" w:rsidRPr="00962DAA" w:rsidRDefault="007127D3" w:rsidP="007127D3">
      <w:pPr>
        <w:spacing w:after="0" w:line="240" w:lineRule="auto"/>
        <w:rPr>
          <w:rFonts w:ascii="Calibri" w:eastAsia="Calibri" w:hAnsi="Calibri" w:cs="Times New Roman"/>
          <w:sz w:val="10"/>
        </w:rPr>
      </w:pPr>
    </w:p>
    <w:p w:rsidR="001B1E80" w:rsidRDefault="001B1E80" w:rsidP="001B1E80">
      <w:pPr>
        <w:tabs>
          <w:tab w:val="left" w:pos="284"/>
        </w:tabs>
        <w:spacing w:line="360" w:lineRule="auto"/>
        <w:ind w:left="-426"/>
        <w:rPr>
          <w:rFonts w:cstheme="minorHAnsi"/>
          <w:b/>
          <w:iCs/>
          <w:szCs w:val="18"/>
        </w:rPr>
      </w:pPr>
      <w:r w:rsidRPr="001B1E80">
        <w:rPr>
          <w:rFonts w:ascii="Calibri" w:eastAsia="Calibri" w:hAnsi="Calibri" w:cs="Times New Roman"/>
          <w:b/>
          <w:sz w:val="24"/>
        </w:rPr>
        <w:t xml:space="preserve">        Sede</w:t>
      </w:r>
      <w:r w:rsidRPr="001B1E80">
        <w:rPr>
          <w:rFonts w:ascii="Calibri" w:eastAsia="Calibri" w:hAnsi="Calibri" w:cs="Times New Roman"/>
          <w:sz w:val="24"/>
        </w:rPr>
        <w:t xml:space="preserve">: </w:t>
      </w:r>
      <w:r w:rsidRPr="001B1E80">
        <w:rPr>
          <w:rFonts w:ascii="Calibri" w:eastAsia="Calibri" w:hAnsi="Calibri" w:cs="Times New Roman"/>
        </w:rPr>
        <w:t xml:space="preserve">BPER Forum </w:t>
      </w:r>
      <w:proofErr w:type="spellStart"/>
      <w:r w:rsidRPr="001B1E80">
        <w:rPr>
          <w:rFonts w:ascii="Calibri" w:eastAsia="Calibri" w:hAnsi="Calibri" w:cs="Times New Roman"/>
        </w:rPr>
        <w:t>Monzani</w:t>
      </w:r>
      <w:proofErr w:type="spellEnd"/>
      <w:r w:rsidRPr="001B1E80">
        <w:rPr>
          <w:rFonts w:ascii="Calibri" w:eastAsia="Calibri" w:hAnsi="Calibri" w:cs="Times New Roman"/>
        </w:rPr>
        <w:t>,</w:t>
      </w:r>
      <w:r w:rsidRPr="001B1E80">
        <w:rPr>
          <w:rFonts w:ascii="Calibri" w:eastAsia="Calibri" w:hAnsi="Calibri" w:cs="Times New Roman"/>
          <w:sz w:val="24"/>
        </w:rPr>
        <w:t xml:space="preserve"> </w:t>
      </w:r>
      <w:r w:rsidRPr="001B1E80">
        <w:rPr>
          <w:rFonts w:cstheme="minorHAnsi"/>
          <w:bCs/>
          <w:iCs/>
          <w:szCs w:val="18"/>
        </w:rPr>
        <w:t xml:space="preserve">Sala </w:t>
      </w:r>
      <w:proofErr w:type="spellStart"/>
      <w:r w:rsidRPr="001B1E80">
        <w:rPr>
          <w:rFonts w:cstheme="minorHAnsi"/>
          <w:bCs/>
          <w:iCs/>
          <w:szCs w:val="18"/>
        </w:rPr>
        <w:t>Bassoli</w:t>
      </w:r>
      <w:proofErr w:type="spellEnd"/>
      <w:r w:rsidRPr="001B1E80">
        <w:rPr>
          <w:rFonts w:cstheme="minorHAnsi"/>
          <w:bCs/>
          <w:iCs/>
          <w:szCs w:val="18"/>
        </w:rPr>
        <w:t>, Via Aristotele, 33 Modena</w:t>
      </w:r>
    </w:p>
    <w:p w:rsidR="00013A01" w:rsidRDefault="00263B31" w:rsidP="002D2C44">
      <w:pPr>
        <w:spacing w:after="0" w:line="240" w:lineRule="auto"/>
        <w:rPr>
          <w:rFonts w:ascii="Calibri" w:eastAsia="Calibri" w:hAnsi="Calibri" w:cs="Times New Roman"/>
          <w:b/>
          <w:sz w:val="24"/>
        </w:rPr>
      </w:pPr>
      <w:r w:rsidRPr="00CC4CE7">
        <w:rPr>
          <w:rFonts w:ascii="Calibri" w:eastAsia="Calibri" w:hAnsi="Calibri" w:cs="Times New Roman"/>
          <w:b/>
          <w:sz w:val="24"/>
        </w:rPr>
        <w:t>Quote di partecipazione</w:t>
      </w:r>
    </w:p>
    <w:p w:rsidR="001256D8" w:rsidRPr="00AC56FD" w:rsidRDefault="001256D8" w:rsidP="001256D8">
      <w:pPr>
        <w:spacing w:after="0" w:line="240" w:lineRule="auto"/>
        <w:rPr>
          <w:rFonts w:eastAsia="Calibri" w:cstheme="minorHAnsi"/>
        </w:rPr>
      </w:pPr>
      <w:r w:rsidRPr="00AC56FD">
        <w:rPr>
          <w:rFonts w:ascii="Arial" w:eastAsia="Calibri" w:hAnsi="Arial" w:cs="Arial"/>
        </w:rPr>
        <w:t>■</w:t>
      </w:r>
      <w:r w:rsidRPr="00AC56FD">
        <w:rPr>
          <w:rFonts w:eastAsia="Calibri" w:cstheme="minorHAnsi"/>
        </w:rPr>
        <w:t xml:space="preserve"> </w:t>
      </w:r>
      <w:r w:rsidRPr="00AC56FD">
        <w:rPr>
          <w:rFonts w:eastAsia="Calibri" w:cstheme="minorHAnsi"/>
          <w:b/>
        </w:rPr>
        <w:t xml:space="preserve">€ 300 + IVA </w:t>
      </w:r>
      <w:r w:rsidRPr="00AC56FD">
        <w:rPr>
          <w:rFonts w:eastAsia="Calibri" w:cstheme="minorHAnsi"/>
        </w:rPr>
        <w:t>listino</w:t>
      </w:r>
    </w:p>
    <w:p w:rsidR="001256D8" w:rsidRPr="00274BDE" w:rsidRDefault="001256D8" w:rsidP="001256D8">
      <w:pPr>
        <w:spacing w:after="0" w:line="240" w:lineRule="auto"/>
        <w:ind w:left="1418" w:hanging="1418"/>
        <w:rPr>
          <w:rFonts w:eastAsia="Calibri" w:cstheme="minorHAnsi"/>
        </w:rPr>
      </w:pPr>
      <w:r w:rsidRPr="00AC56FD">
        <w:rPr>
          <w:rFonts w:ascii="Arial" w:eastAsia="Calibri" w:hAnsi="Arial" w:cs="Arial"/>
        </w:rPr>
        <w:t>■</w:t>
      </w:r>
      <w:r w:rsidRPr="00AC56FD">
        <w:rPr>
          <w:rFonts w:eastAsia="Calibri" w:cstheme="minorHAnsi"/>
        </w:rPr>
        <w:t xml:space="preserve"> </w:t>
      </w:r>
      <w:r w:rsidRPr="00AC56FD">
        <w:rPr>
          <w:rFonts w:eastAsia="Calibri" w:cstheme="minorHAnsi"/>
          <w:b/>
        </w:rPr>
        <w:t xml:space="preserve">€ </w:t>
      </w:r>
      <w:r w:rsidR="007A73F9">
        <w:rPr>
          <w:rFonts w:eastAsia="Calibri" w:cstheme="minorHAnsi"/>
          <w:b/>
        </w:rPr>
        <w:t>18</w:t>
      </w:r>
      <w:r w:rsidR="00B35D1E">
        <w:rPr>
          <w:rFonts w:eastAsia="Calibri" w:cstheme="minorHAnsi"/>
          <w:b/>
        </w:rPr>
        <w:t>0</w:t>
      </w:r>
      <w:r w:rsidRPr="00AC56FD">
        <w:rPr>
          <w:rFonts w:eastAsia="Calibri" w:cstheme="minorHAnsi"/>
          <w:b/>
        </w:rPr>
        <w:t xml:space="preserve"> + IVA sconto </w:t>
      </w:r>
      <w:r w:rsidR="007A73F9">
        <w:rPr>
          <w:rFonts w:eastAsia="Calibri" w:cstheme="minorHAnsi"/>
          <w:b/>
        </w:rPr>
        <w:t>40</w:t>
      </w:r>
      <w:r w:rsidRPr="00AC56FD">
        <w:rPr>
          <w:rFonts w:eastAsia="Calibri" w:cstheme="minorHAnsi"/>
          <w:b/>
        </w:rPr>
        <w:t xml:space="preserve">% per iscrizioni </w:t>
      </w:r>
      <w:r w:rsidR="003445DC">
        <w:rPr>
          <w:rFonts w:eastAsia="Calibri" w:cstheme="minorHAnsi"/>
          <w:b/>
        </w:rPr>
        <w:t>fino a</w:t>
      </w:r>
      <w:r w:rsidRPr="00AC56FD">
        <w:rPr>
          <w:rFonts w:eastAsia="Calibri" w:cstheme="minorHAnsi"/>
          <w:b/>
        </w:rPr>
        <w:t xml:space="preserve"> 15 giorni prima</w:t>
      </w:r>
      <w:r w:rsidR="003445DC">
        <w:rPr>
          <w:rFonts w:eastAsia="Calibri" w:cstheme="minorHAnsi"/>
          <w:b/>
        </w:rPr>
        <w:t xml:space="preserve"> la data di inizio del corso</w:t>
      </w:r>
    </w:p>
    <w:p w:rsidR="002D2C44" w:rsidRPr="00B35D1E" w:rsidRDefault="002D2C44" w:rsidP="002D2C44">
      <w:pPr>
        <w:spacing w:after="0" w:line="240" w:lineRule="auto"/>
        <w:rPr>
          <w:rFonts w:eastAsia="Trebuchet MS" w:cstheme="minorHAnsi"/>
          <w:b/>
          <w:sz w:val="18"/>
          <w:lang w:bidi="en-US"/>
        </w:rPr>
      </w:pPr>
    </w:p>
    <w:p w:rsidR="002D2C44" w:rsidRPr="002D2C44" w:rsidRDefault="002D2C44" w:rsidP="002D2C44">
      <w:pPr>
        <w:spacing w:after="0" w:line="240" w:lineRule="auto"/>
        <w:rPr>
          <w:rFonts w:ascii="Calibri" w:eastAsia="Calibri" w:hAnsi="Calibri" w:cs="Times New Roman"/>
          <w:b/>
          <w:sz w:val="24"/>
        </w:rPr>
      </w:pPr>
      <w:r w:rsidRPr="002D2C44">
        <w:rPr>
          <w:rFonts w:ascii="Calibri" w:eastAsia="Calibri" w:hAnsi="Calibri" w:cs="Times New Roman"/>
          <w:b/>
          <w:sz w:val="24"/>
        </w:rPr>
        <w:t>Crediti formativi</w:t>
      </w:r>
    </w:p>
    <w:p w:rsidR="002D2C44" w:rsidRPr="00F22141" w:rsidRDefault="002D2C44" w:rsidP="002D2C44">
      <w:pPr>
        <w:spacing w:after="0" w:line="240" w:lineRule="auto"/>
        <w:rPr>
          <w:rFonts w:eastAsia="Trebuchet MS" w:cstheme="minorHAnsi"/>
          <w:b/>
          <w:lang w:bidi="en-US"/>
        </w:rPr>
      </w:pPr>
      <w:r w:rsidRPr="00F22141">
        <w:rPr>
          <w:rFonts w:eastAsia="Trebuchet MS" w:cstheme="minorHAnsi"/>
          <w:b/>
          <w:lang w:bidi="en-US"/>
        </w:rPr>
        <w:t>Dottori commercialisti ed Esperti contabili</w:t>
      </w:r>
      <w:r w:rsidR="00962DAA">
        <w:rPr>
          <w:rFonts w:eastAsia="Trebuchet MS" w:cstheme="minorHAnsi"/>
          <w:b/>
          <w:lang w:bidi="en-US"/>
        </w:rPr>
        <w:t xml:space="preserve">: </w:t>
      </w:r>
      <w:r w:rsidRPr="00F22141">
        <w:rPr>
          <w:rFonts w:eastAsia="Trebuchet MS" w:cstheme="minorHAnsi"/>
          <w:lang w:bidi="en-US"/>
        </w:rPr>
        <w:t>Il programma è stato inoltrato all’Ordine competente per l’accreditamento</w:t>
      </w:r>
      <w:r w:rsidRPr="00F22141">
        <w:rPr>
          <w:rFonts w:eastAsia="Trebuchet MS" w:cstheme="minorHAnsi"/>
          <w:b/>
          <w:lang w:bidi="en-US"/>
        </w:rPr>
        <w:t xml:space="preserve">. </w:t>
      </w:r>
    </w:p>
    <w:p w:rsidR="002D2C44" w:rsidRPr="00F22141" w:rsidRDefault="002D2C44" w:rsidP="002D2C44">
      <w:pPr>
        <w:spacing w:after="0" w:line="240" w:lineRule="auto"/>
        <w:rPr>
          <w:rFonts w:eastAsia="Trebuchet MS" w:cstheme="minorHAnsi"/>
          <w:b/>
          <w:lang w:bidi="en-US"/>
        </w:rPr>
      </w:pPr>
    </w:p>
    <w:p w:rsidR="008141D8" w:rsidRDefault="007127D3" w:rsidP="008141D8">
      <w:pPr>
        <w:rPr>
          <w:rFonts w:ascii="Calibri" w:eastAsia="Trebuchet MS" w:hAnsi="Calibri" w:cs="Calibri"/>
          <w:lang w:bidi="en-US"/>
        </w:rPr>
      </w:pPr>
      <w:r w:rsidRPr="00204472">
        <w:rPr>
          <w:rFonts w:ascii="Calibri" w:eastAsia="Trebuchet MS" w:hAnsi="Calibri" w:cs="Calibri"/>
          <w:b/>
          <w:lang w:bidi="en-US"/>
        </w:rPr>
        <w:t xml:space="preserve">Revisori legali: </w:t>
      </w:r>
      <w:r w:rsidR="008141D8">
        <w:rPr>
          <w:rFonts w:ascii="Calibri" w:eastAsia="Trebuchet MS" w:hAnsi="Calibri" w:cs="Calibri"/>
          <w:lang w:bidi="en-US"/>
        </w:rPr>
        <w:t xml:space="preserve">Il programma è stato predisposto sulla base delle indicazioni fornite dal MEF con determina del Ragioniere generale dello Stato </w:t>
      </w:r>
      <w:proofErr w:type="spellStart"/>
      <w:r w:rsidR="008141D8">
        <w:rPr>
          <w:rFonts w:ascii="Calibri" w:eastAsia="Trebuchet MS" w:hAnsi="Calibri" w:cs="Calibri"/>
          <w:lang w:bidi="en-US"/>
        </w:rPr>
        <w:t>prot</w:t>
      </w:r>
      <w:proofErr w:type="spellEnd"/>
      <w:r w:rsidR="008141D8">
        <w:rPr>
          <w:rFonts w:ascii="Calibri" w:eastAsia="Trebuchet MS" w:hAnsi="Calibri" w:cs="Calibri"/>
          <w:lang w:bidi="en-US"/>
        </w:rPr>
        <w:t xml:space="preserve">. n. 2812 del 9 gennaio 2018 ai fini del riconoscimento dei crediti formativi annui da conseguire nelle materie caratterizzanti la revisione legale. </w:t>
      </w:r>
      <w:r w:rsidR="008141D8">
        <w:rPr>
          <w:rFonts w:eastAsia="Trebuchet MS" w:cstheme="minorHAnsi"/>
          <w:lang w:bidi="en-US"/>
        </w:rPr>
        <w:t>La disciplina della formazione per i revisori legali non prevede il preventivo accreditamento dei singoli eventi, ma solo una verifica a p</w:t>
      </w:r>
      <w:r w:rsidR="008141D8">
        <w:rPr>
          <w:rFonts w:eastAsia="Trebuchet MS" w:cstheme="minorHAnsi"/>
          <w:lang w:bidi="en-US"/>
        </w:rPr>
        <w:t>o</w:t>
      </w:r>
      <w:r w:rsidR="008141D8">
        <w:rPr>
          <w:rFonts w:eastAsia="Trebuchet MS" w:cstheme="minorHAnsi"/>
          <w:lang w:bidi="en-US"/>
        </w:rPr>
        <w:t>steriori tra i contenuti dell’evento e il programma annuale formativo del MEF.</w:t>
      </w:r>
    </w:p>
    <w:p w:rsidR="002D2C44" w:rsidRPr="00B35D1E" w:rsidRDefault="002D2C44" w:rsidP="002D2C44">
      <w:pPr>
        <w:rPr>
          <w:rFonts w:eastAsia="Trebuchet MS" w:cstheme="minorHAnsi"/>
          <w:b/>
          <w:sz w:val="12"/>
          <w:lang w:bidi="en-US"/>
        </w:rPr>
      </w:pPr>
      <w:r w:rsidRPr="00F22141">
        <w:rPr>
          <w:rFonts w:eastAsia="Trebuchet MS" w:cstheme="minorHAnsi"/>
          <w:b/>
          <w:lang w:bidi="en-US"/>
        </w:rPr>
        <w:t>Consulenti del lavoro</w:t>
      </w:r>
      <w:r w:rsidR="00962DAA">
        <w:rPr>
          <w:rFonts w:eastAsia="Trebuchet MS" w:cstheme="minorHAnsi"/>
          <w:b/>
          <w:lang w:bidi="en-US"/>
        </w:rPr>
        <w:t xml:space="preserve">: </w:t>
      </w:r>
      <w:r w:rsidR="003445DC">
        <w:rPr>
          <w:rFonts w:eastAsia="Trebuchet MS" w:cstheme="minorHAnsi"/>
          <w:lang w:bidi="en-US"/>
        </w:rPr>
        <w:t>in fase di accreditamento</w:t>
      </w:r>
      <w:r w:rsidR="001572C9">
        <w:rPr>
          <w:rFonts w:eastAsia="Trebuchet MS" w:cstheme="minorHAnsi"/>
          <w:lang w:bidi="en-US"/>
        </w:rPr>
        <w:t>.</w:t>
      </w:r>
    </w:p>
    <w:p w:rsidR="004D04DA" w:rsidRDefault="004D04DA" w:rsidP="007127D3">
      <w:pPr>
        <w:spacing w:after="0" w:line="240" w:lineRule="auto"/>
        <w:rPr>
          <w:rFonts w:ascii="Calibri" w:eastAsia="Calibri" w:hAnsi="Calibri" w:cs="Times New Roman"/>
          <w:b/>
          <w:sz w:val="24"/>
        </w:rPr>
      </w:pPr>
    </w:p>
    <w:p w:rsidR="007127D3" w:rsidRPr="00CC4CE7" w:rsidRDefault="007127D3" w:rsidP="007127D3">
      <w:pPr>
        <w:spacing w:after="0" w:line="240" w:lineRule="auto"/>
        <w:rPr>
          <w:rFonts w:ascii="Calibri" w:eastAsia="Calibri" w:hAnsi="Calibri" w:cs="Times New Roman"/>
          <w:b/>
          <w:sz w:val="24"/>
        </w:rPr>
      </w:pPr>
      <w:r w:rsidRPr="00CC4CE7">
        <w:rPr>
          <w:rFonts w:ascii="Calibri" w:eastAsia="Calibri" w:hAnsi="Calibri" w:cs="Times New Roman"/>
          <w:b/>
          <w:sz w:val="24"/>
        </w:rPr>
        <w:t>Materiale didattico</w:t>
      </w:r>
    </w:p>
    <w:p w:rsidR="007127D3" w:rsidRPr="004D04DA" w:rsidRDefault="007127D3" w:rsidP="007127D3">
      <w:pPr>
        <w:spacing w:after="0" w:line="240" w:lineRule="auto"/>
        <w:rPr>
          <w:rFonts w:ascii="Calibri" w:eastAsia="Calibri" w:hAnsi="Calibri" w:cs="Times New Roman"/>
        </w:rPr>
      </w:pPr>
      <w:r w:rsidRPr="004D04DA">
        <w:rPr>
          <w:rFonts w:ascii="Calibri" w:eastAsia="Calibri" w:hAnsi="Calibri" w:cs="Times New Roman"/>
        </w:rPr>
        <w:t xml:space="preserve">Il materiale didattico sarà disponibile on-line sul sito </w:t>
      </w:r>
      <w:hyperlink r:id="rId10" w:history="1">
        <w:r w:rsidR="00772A0E" w:rsidRPr="009C10EC">
          <w:rPr>
            <w:rStyle w:val="Collegamentoipertestuale"/>
            <w:rFonts w:ascii="Calibri" w:eastAsia="Calibri" w:hAnsi="Calibri" w:cs="Times New Roman"/>
            <w:color w:val="auto"/>
          </w:rPr>
          <w:t>www.formazione.ipsoa.it</w:t>
        </w:r>
      </w:hyperlink>
    </w:p>
    <w:p w:rsidR="00772A0E" w:rsidRPr="00962DAA" w:rsidRDefault="00772A0E" w:rsidP="007127D3">
      <w:pPr>
        <w:spacing w:after="0" w:line="240" w:lineRule="auto"/>
        <w:rPr>
          <w:rFonts w:ascii="Calibri" w:eastAsia="Calibri" w:hAnsi="Calibri" w:cs="Times New Roman"/>
          <w:sz w:val="10"/>
        </w:rPr>
      </w:pPr>
    </w:p>
    <w:p w:rsidR="004D04DA" w:rsidRDefault="004D04DA" w:rsidP="00772A0E">
      <w:pPr>
        <w:spacing w:after="0" w:line="240" w:lineRule="auto"/>
        <w:rPr>
          <w:rFonts w:ascii="Calibri" w:eastAsia="Calibri" w:hAnsi="Calibri" w:cs="Times New Roman"/>
          <w:b/>
          <w:sz w:val="24"/>
        </w:rPr>
      </w:pPr>
    </w:p>
    <w:p w:rsidR="00772A0E" w:rsidRPr="004D04DA" w:rsidRDefault="00772A0E" w:rsidP="00772A0E">
      <w:pPr>
        <w:spacing w:after="0" w:line="240" w:lineRule="auto"/>
        <w:rPr>
          <w:rFonts w:ascii="Calibri" w:eastAsia="Calibri" w:hAnsi="Calibri" w:cs="Times New Roman"/>
        </w:rPr>
      </w:pPr>
      <w:r w:rsidRPr="00CC4CE7">
        <w:rPr>
          <w:rFonts w:ascii="Calibri" w:eastAsia="Calibri" w:hAnsi="Calibri" w:cs="Times New Roman"/>
          <w:b/>
          <w:sz w:val="24"/>
        </w:rPr>
        <w:t>Attestato di partecipazione</w:t>
      </w:r>
      <w:r w:rsidRPr="00CC4CE7">
        <w:rPr>
          <w:rFonts w:ascii="Calibri" w:eastAsia="Calibri" w:hAnsi="Calibri" w:cs="Times New Roman"/>
          <w:sz w:val="24"/>
        </w:rPr>
        <w:br/>
      </w:r>
      <w:r w:rsidRPr="004D04DA">
        <w:rPr>
          <w:rFonts w:ascii="Calibri" w:eastAsia="Calibri" w:hAnsi="Calibri" w:cs="Times New Roman"/>
        </w:rPr>
        <w:t>L'attestato di partecipazione sarà reso disponibile online sul sito della Scuola di formazione www.formazione.ipsoa.it entro 30 giorni dalla data di fine evento formativo</w:t>
      </w:r>
    </w:p>
    <w:p w:rsidR="00772A0E" w:rsidRPr="00962DAA" w:rsidRDefault="00772A0E" w:rsidP="007127D3">
      <w:pPr>
        <w:spacing w:after="0" w:line="240" w:lineRule="auto"/>
        <w:rPr>
          <w:rFonts w:ascii="Calibri" w:eastAsia="Calibri" w:hAnsi="Calibri" w:cs="Times New Roman"/>
          <w:sz w:val="6"/>
        </w:rPr>
      </w:pPr>
    </w:p>
    <w:p w:rsidR="007127D3" w:rsidRPr="00CC4CE7" w:rsidRDefault="009F01EB" w:rsidP="007127D3">
      <w:pPr>
        <w:spacing w:after="0" w:line="240" w:lineRule="auto"/>
        <w:rPr>
          <w:rFonts w:ascii="Calibri" w:eastAsia="Calibri" w:hAnsi="Calibri" w:cs="Times New Roman"/>
          <w:sz w:val="24"/>
        </w:rPr>
      </w:pPr>
      <w:r>
        <w:rPr>
          <w:rFonts w:ascii="Calibri" w:eastAsia="Calibri" w:hAnsi="Calibri" w:cs="Times New Roman"/>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-43815</wp:posOffset>
                </wp:positionH>
                <wp:positionV relativeFrom="paragraph">
                  <wp:posOffset>132714</wp:posOffset>
                </wp:positionV>
                <wp:extent cx="4429125" cy="0"/>
                <wp:effectExtent l="0" t="19050" r="952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0.45pt" to="34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" strokecolor="#4a7ebb" strokeweight="2.25pt">
                <o:lock v:ext="edit" shapetype="f"/>
              </v:line>
            </w:pict>
          </mc:Fallback>
        </mc:AlternateContent>
      </w:r>
    </w:p>
    <w:p w:rsidR="00263B31" w:rsidRDefault="007127D3" w:rsidP="007127D3">
      <w:pPr>
        <w:spacing w:after="0" w:line="240" w:lineRule="auto"/>
        <w:rPr>
          <w:rFonts w:ascii="Calibri" w:eastAsia="Calibri" w:hAnsi="Calibri" w:cs="Times New Roman"/>
          <w:sz w:val="24"/>
          <w:szCs w:val="24"/>
        </w:rPr>
      </w:pPr>
      <w:r w:rsidRPr="008C2AD1">
        <w:rPr>
          <w:rFonts w:ascii="Calibri" w:eastAsia="Calibri" w:hAnsi="Calibri" w:cs="Times New Roman"/>
          <w:b/>
          <w:sz w:val="24"/>
          <w:szCs w:val="24"/>
        </w:rPr>
        <w:t>Per informazioni:</w:t>
      </w:r>
      <w:r w:rsidRPr="008C2AD1">
        <w:rPr>
          <w:rFonts w:ascii="Calibri" w:eastAsia="Calibri" w:hAnsi="Calibri" w:cs="Times New Roman"/>
          <w:sz w:val="24"/>
          <w:szCs w:val="24"/>
        </w:rPr>
        <w:t xml:space="preserve"> </w:t>
      </w:r>
    </w:p>
    <w:p w:rsidR="009C10EC" w:rsidRPr="008C2AD1" w:rsidRDefault="009C10EC" w:rsidP="007127D3">
      <w:pPr>
        <w:spacing w:after="0" w:line="240" w:lineRule="auto"/>
        <w:rPr>
          <w:rFonts w:ascii="Calibri" w:eastAsia="Calibri" w:hAnsi="Calibri" w:cs="Times New Roman"/>
          <w:sz w:val="24"/>
          <w:szCs w:val="24"/>
        </w:rPr>
      </w:pPr>
    </w:p>
    <w:p w:rsidR="009C10EC" w:rsidRDefault="009C10EC" w:rsidP="009C10EC">
      <w:pPr>
        <w:rPr>
          <w:b/>
        </w:rPr>
      </w:pPr>
      <w:r w:rsidRPr="002D4FA7">
        <w:rPr>
          <w:b/>
        </w:rPr>
        <w:t xml:space="preserve">B&amp;B srl Agenzia Ipsoa </w:t>
      </w:r>
      <w:r>
        <w:rPr>
          <w:b/>
        </w:rPr>
        <w:t>Modena Mantova Bologna Cremona</w:t>
      </w:r>
    </w:p>
    <w:p w:rsidR="009C10EC" w:rsidRPr="002D4FA7" w:rsidRDefault="009C10EC" w:rsidP="009C10EC">
      <w:pPr>
        <w:rPr>
          <w:b/>
        </w:rPr>
      </w:pPr>
      <w:r>
        <w:rPr>
          <w:b/>
        </w:rPr>
        <w:t xml:space="preserve">Agenzia Ipsoa , Cedam e Utet Legale </w:t>
      </w:r>
      <w:r w:rsidRPr="002D4FA7">
        <w:rPr>
          <w:b/>
        </w:rPr>
        <w:t>Modena</w:t>
      </w:r>
      <w:r>
        <w:rPr>
          <w:b/>
        </w:rPr>
        <w:t xml:space="preserve">  Cremona</w:t>
      </w:r>
    </w:p>
    <w:p w:rsidR="009C10EC" w:rsidRPr="002D4FA7" w:rsidRDefault="009C10EC" w:rsidP="009C10EC">
      <w:proofErr w:type="spellStart"/>
      <w:r>
        <w:t>Tel</w:t>
      </w:r>
      <w:proofErr w:type="spellEnd"/>
      <w:r>
        <w:t>: 059/8677497</w:t>
      </w:r>
      <w:r w:rsidR="00F45127">
        <w:t xml:space="preserve"> </w:t>
      </w:r>
    </w:p>
    <w:p w:rsidR="009C10EC" w:rsidRPr="008C2AD1" w:rsidRDefault="009C10EC" w:rsidP="009C10EC">
      <w:pPr>
        <w:rPr>
          <w:rFonts w:ascii="Calibri" w:eastAsia="Calibri" w:hAnsi="Calibri" w:cs="Times New Roman"/>
          <w:sz w:val="24"/>
          <w:szCs w:val="24"/>
        </w:rPr>
      </w:pPr>
      <w:r w:rsidRPr="002D4FA7">
        <w:t>E</w:t>
      </w:r>
      <w:r>
        <w:t>-</w:t>
      </w:r>
      <w:r w:rsidRPr="002D4FA7">
        <w:t>mail: formazione@bebagenziawki.it</w:t>
      </w:r>
    </w:p>
    <w:p w:rsidR="003445DC" w:rsidRDefault="003445DC" w:rsidP="00263B31">
      <w:pPr>
        <w:spacing w:after="0" w:line="240" w:lineRule="auto"/>
        <w:rPr>
          <w:rFonts w:ascii="Calibri" w:eastAsia="Calibri" w:hAnsi="Calibri" w:cs="Times New Roman"/>
        </w:rPr>
      </w:pPr>
    </w:p>
    <w:sectPr w:rsidR="003445DC" w:rsidSect="00C437D7">
      <w:pgSz w:w="11906" w:h="16838"/>
      <w:pgMar w:top="1134" w:right="1134" w:bottom="1134" w:left="1134"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Word Work File L_185566240"/>
      </v:shape>
    </w:pict>
  </w:numPicBullet>
  <w:abstractNum w:abstractNumId="0">
    <w:nsid w:val="FFFFFF89"/>
    <w:multiLevelType w:val="singleLevel"/>
    <w:tmpl w:val="781C6E7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B410AD"/>
    <w:multiLevelType w:val="hybridMultilevel"/>
    <w:tmpl w:val="F7DC3A3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2B045A"/>
    <w:multiLevelType w:val="hybridMultilevel"/>
    <w:tmpl w:val="31840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BA5F74"/>
    <w:multiLevelType w:val="hybridMultilevel"/>
    <w:tmpl w:val="42147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7B5C3E"/>
    <w:multiLevelType w:val="hybridMultilevel"/>
    <w:tmpl w:val="11B21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9B57D2"/>
    <w:multiLevelType w:val="multilevel"/>
    <w:tmpl w:val="2028F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7E72D9B"/>
    <w:multiLevelType w:val="hybridMultilevel"/>
    <w:tmpl w:val="AD1EF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4066BE"/>
    <w:multiLevelType w:val="hybridMultilevel"/>
    <w:tmpl w:val="A894B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C73C06"/>
    <w:multiLevelType w:val="hybridMultilevel"/>
    <w:tmpl w:val="ED185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134A3E"/>
    <w:multiLevelType w:val="hybridMultilevel"/>
    <w:tmpl w:val="F1443D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A2743A"/>
    <w:multiLevelType w:val="hybridMultilevel"/>
    <w:tmpl w:val="6A000A9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B321E0"/>
    <w:multiLevelType w:val="hybridMultilevel"/>
    <w:tmpl w:val="829C4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9F565A"/>
    <w:multiLevelType w:val="hybridMultilevel"/>
    <w:tmpl w:val="B976906E"/>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3BE62352"/>
    <w:multiLevelType w:val="hybridMultilevel"/>
    <w:tmpl w:val="77404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630334"/>
    <w:multiLevelType w:val="hybridMultilevel"/>
    <w:tmpl w:val="24AA0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D44130"/>
    <w:multiLevelType w:val="hybridMultilevel"/>
    <w:tmpl w:val="04C0A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DC538D"/>
    <w:multiLevelType w:val="hybridMultilevel"/>
    <w:tmpl w:val="1E062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99245A"/>
    <w:multiLevelType w:val="hybridMultilevel"/>
    <w:tmpl w:val="A6ACA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9F2D87"/>
    <w:multiLevelType w:val="hybridMultilevel"/>
    <w:tmpl w:val="56428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E76CCC"/>
    <w:multiLevelType w:val="hybridMultilevel"/>
    <w:tmpl w:val="5BBE1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1E5288"/>
    <w:multiLevelType w:val="hybridMultilevel"/>
    <w:tmpl w:val="FA00634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28382A"/>
    <w:multiLevelType w:val="hybridMultilevel"/>
    <w:tmpl w:val="A7B0A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056028"/>
    <w:multiLevelType w:val="hybridMultilevel"/>
    <w:tmpl w:val="65AE1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5E4007"/>
    <w:multiLevelType w:val="hybridMultilevel"/>
    <w:tmpl w:val="2A30B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8E7393A"/>
    <w:multiLevelType w:val="hybridMultilevel"/>
    <w:tmpl w:val="563E1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497609"/>
    <w:multiLevelType w:val="hybridMultilevel"/>
    <w:tmpl w:val="FC82B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093516"/>
    <w:multiLevelType w:val="hybridMultilevel"/>
    <w:tmpl w:val="53CC4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AC0F67"/>
    <w:multiLevelType w:val="hybridMultilevel"/>
    <w:tmpl w:val="451CC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366AA0"/>
    <w:multiLevelType w:val="hybridMultilevel"/>
    <w:tmpl w:val="771026E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76365A6A"/>
    <w:multiLevelType w:val="hybridMultilevel"/>
    <w:tmpl w:val="D9728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859B1"/>
    <w:multiLevelType w:val="hybridMultilevel"/>
    <w:tmpl w:val="9306C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FE7CB9"/>
    <w:multiLevelType w:val="hybridMultilevel"/>
    <w:tmpl w:val="30300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FDF715F"/>
    <w:multiLevelType w:val="hybridMultilevel"/>
    <w:tmpl w:val="E2022870"/>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8"/>
  </w:num>
  <w:num w:numId="4">
    <w:abstractNumId w:val="12"/>
  </w:num>
  <w:num w:numId="5">
    <w:abstractNumId w:val="16"/>
  </w:num>
  <w:num w:numId="6">
    <w:abstractNumId w:val="8"/>
  </w:num>
  <w:num w:numId="7">
    <w:abstractNumId w:val="11"/>
  </w:num>
  <w:num w:numId="8">
    <w:abstractNumId w:val="2"/>
  </w:num>
  <w:num w:numId="9">
    <w:abstractNumId w:val="3"/>
  </w:num>
  <w:num w:numId="10">
    <w:abstractNumId w:val="29"/>
  </w:num>
  <w:num w:numId="11">
    <w:abstractNumId w:val="23"/>
  </w:num>
  <w:num w:numId="12">
    <w:abstractNumId w:val="26"/>
  </w:num>
  <w:num w:numId="13">
    <w:abstractNumId w:val="15"/>
  </w:num>
  <w:num w:numId="14">
    <w:abstractNumId w:val="6"/>
  </w:num>
  <w:num w:numId="15">
    <w:abstractNumId w:val="30"/>
  </w:num>
  <w:num w:numId="16">
    <w:abstractNumId w:val="31"/>
  </w:num>
  <w:num w:numId="17">
    <w:abstractNumId w:val="17"/>
  </w:num>
  <w:num w:numId="18">
    <w:abstractNumId w:val="18"/>
  </w:num>
  <w:num w:numId="19">
    <w:abstractNumId w:val="22"/>
  </w:num>
  <w:num w:numId="20">
    <w:abstractNumId w:val="14"/>
  </w:num>
  <w:num w:numId="21">
    <w:abstractNumId w:val="1"/>
  </w:num>
  <w:num w:numId="22">
    <w:abstractNumId w:val="20"/>
  </w:num>
  <w:num w:numId="23">
    <w:abstractNumId w:val="9"/>
  </w:num>
  <w:num w:numId="24">
    <w:abstractNumId w:val="10"/>
  </w:num>
  <w:num w:numId="25">
    <w:abstractNumId w:val="32"/>
  </w:num>
  <w:num w:numId="26">
    <w:abstractNumId w:val="0"/>
  </w:num>
  <w:num w:numId="27">
    <w:abstractNumId w:val="5"/>
  </w:num>
  <w:num w:numId="28">
    <w:abstractNumId w:val="24"/>
  </w:num>
  <w:num w:numId="29">
    <w:abstractNumId w:val="7"/>
  </w:num>
  <w:num w:numId="30">
    <w:abstractNumId w:val="27"/>
  </w:num>
  <w:num w:numId="31">
    <w:abstractNumId w:val="19"/>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B0"/>
    <w:rsid w:val="00000040"/>
    <w:rsid w:val="0000383D"/>
    <w:rsid w:val="00006B7F"/>
    <w:rsid w:val="00013A01"/>
    <w:rsid w:val="00015D29"/>
    <w:rsid w:val="0002749F"/>
    <w:rsid w:val="00034196"/>
    <w:rsid w:val="000434C5"/>
    <w:rsid w:val="000457FD"/>
    <w:rsid w:val="00046826"/>
    <w:rsid w:val="00053BC6"/>
    <w:rsid w:val="00056025"/>
    <w:rsid w:val="0005631E"/>
    <w:rsid w:val="00057364"/>
    <w:rsid w:val="0006157F"/>
    <w:rsid w:val="00065A03"/>
    <w:rsid w:val="00081441"/>
    <w:rsid w:val="00091261"/>
    <w:rsid w:val="00095128"/>
    <w:rsid w:val="000A519B"/>
    <w:rsid w:val="000B058F"/>
    <w:rsid w:val="000B5836"/>
    <w:rsid w:val="000B5CF8"/>
    <w:rsid w:val="000B7521"/>
    <w:rsid w:val="000C13D8"/>
    <w:rsid w:val="000C26CD"/>
    <w:rsid w:val="000C55B5"/>
    <w:rsid w:val="000E2ECE"/>
    <w:rsid w:val="000F2579"/>
    <w:rsid w:val="000F7DB2"/>
    <w:rsid w:val="00103E7F"/>
    <w:rsid w:val="001161A1"/>
    <w:rsid w:val="00117511"/>
    <w:rsid w:val="00122C23"/>
    <w:rsid w:val="001256D8"/>
    <w:rsid w:val="0013054B"/>
    <w:rsid w:val="001572C9"/>
    <w:rsid w:val="00157501"/>
    <w:rsid w:val="001671C6"/>
    <w:rsid w:val="0017117E"/>
    <w:rsid w:val="00172EE3"/>
    <w:rsid w:val="001742B0"/>
    <w:rsid w:val="00177547"/>
    <w:rsid w:val="00187ABB"/>
    <w:rsid w:val="00192297"/>
    <w:rsid w:val="001A0F82"/>
    <w:rsid w:val="001B1E80"/>
    <w:rsid w:val="001B7BB1"/>
    <w:rsid w:val="001C0A2F"/>
    <w:rsid w:val="001D2528"/>
    <w:rsid w:val="001D3AC5"/>
    <w:rsid w:val="001D443E"/>
    <w:rsid w:val="001E4CDD"/>
    <w:rsid w:val="001E6A10"/>
    <w:rsid w:val="001E6A43"/>
    <w:rsid w:val="00205405"/>
    <w:rsid w:val="00206CFD"/>
    <w:rsid w:val="00215EEE"/>
    <w:rsid w:val="00221DDA"/>
    <w:rsid w:val="00231228"/>
    <w:rsid w:val="0024163F"/>
    <w:rsid w:val="00246744"/>
    <w:rsid w:val="00247FE5"/>
    <w:rsid w:val="0026150E"/>
    <w:rsid w:val="00263B31"/>
    <w:rsid w:val="00263DD4"/>
    <w:rsid w:val="00274593"/>
    <w:rsid w:val="00282E9C"/>
    <w:rsid w:val="00287B8B"/>
    <w:rsid w:val="00297555"/>
    <w:rsid w:val="002B6598"/>
    <w:rsid w:val="002D2C44"/>
    <w:rsid w:val="002D47F4"/>
    <w:rsid w:val="002D7B0A"/>
    <w:rsid w:val="002E1871"/>
    <w:rsid w:val="002F29FC"/>
    <w:rsid w:val="002F5C8E"/>
    <w:rsid w:val="003017AE"/>
    <w:rsid w:val="00302CFA"/>
    <w:rsid w:val="00312972"/>
    <w:rsid w:val="00324CF7"/>
    <w:rsid w:val="00326937"/>
    <w:rsid w:val="00340B88"/>
    <w:rsid w:val="0034192C"/>
    <w:rsid w:val="003445DC"/>
    <w:rsid w:val="00353145"/>
    <w:rsid w:val="003555FE"/>
    <w:rsid w:val="003564B2"/>
    <w:rsid w:val="00365086"/>
    <w:rsid w:val="00365A10"/>
    <w:rsid w:val="003715B4"/>
    <w:rsid w:val="00383A94"/>
    <w:rsid w:val="003867B3"/>
    <w:rsid w:val="00393392"/>
    <w:rsid w:val="0039456F"/>
    <w:rsid w:val="003968EC"/>
    <w:rsid w:val="003A1831"/>
    <w:rsid w:val="003A2668"/>
    <w:rsid w:val="003A36E9"/>
    <w:rsid w:val="003A614E"/>
    <w:rsid w:val="003A6E3F"/>
    <w:rsid w:val="003B6438"/>
    <w:rsid w:val="003D0282"/>
    <w:rsid w:val="003D2612"/>
    <w:rsid w:val="003D2B3E"/>
    <w:rsid w:val="003D34A0"/>
    <w:rsid w:val="003E05EF"/>
    <w:rsid w:val="003E4237"/>
    <w:rsid w:val="003F13B2"/>
    <w:rsid w:val="004171E1"/>
    <w:rsid w:val="00430101"/>
    <w:rsid w:val="004536B1"/>
    <w:rsid w:val="004622F5"/>
    <w:rsid w:val="00466590"/>
    <w:rsid w:val="00472F71"/>
    <w:rsid w:val="00491A66"/>
    <w:rsid w:val="00491FE5"/>
    <w:rsid w:val="0049338E"/>
    <w:rsid w:val="004977D8"/>
    <w:rsid w:val="004A23D3"/>
    <w:rsid w:val="004A4008"/>
    <w:rsid w:val="004B2417"/>
    <w:rsid w:val="004C09F3"/>
    <w:rsid w:val="004C197E"/>
    <w:rsid w:val="004C2BF5"/>
    <w:rsid w:val="004C4C5D"/>
    <w:rsid w:val="004D04DA"/>
    <w:rsid w:val="004D33CA"/>
    <w:rsid w:val="004D4AB9"/>
    <w:rsid w:val="004E2A12"/>
    <w:rsid w:val="004E737E"/>
    <w:rsid w:val="004F0E90"/>
    <w:rsid w:val="004F3118"/>
    <w:rsid w:val="0050029B"/>
    <w:rsid w:val="005032F0"/>
    <w:rsid w:val="005123C2"/>
    <w:rsid w:val="00514706"/>
    <w:rsid w:val="00514AA7"/>
    <w:rsid w:val="0052332A"/>
    <w:rsid w:val="00524FEE"/>
    <w:rsid w:val="0052780F"/>
    <w:rsid w:val="0053112D"/>
    <w:rsid w:val="0053179D"/>
    <w:rsid w:val="0053476B"/>
    <w:rsid w:val="005440CB"/>
    <w:rsid w:val="00544E8D"/>
    <w:rsid w:val="0055207D"/>
    <w:rsid w:val="00555296"/>
    <w:rsid w:val="00557BD1"/>
    <w:rsid w:val="005606D9"/>
    <w:rsid w:val="00572C15"/>
    <w:rsid w:val="00572F6F"/>
    <w:rsid w:val="005740E3"/>
    <w:rsid w:val="005775D5"/>
    <w:rsid w:val="00581880"/>
    <w:rsid w:val="00583113"/>
    <w:rsid w:val="005873FA"/>
    <w:rsid w:val="0059279F"/>
    <w:rsid w:val="005A2BA2"/>
    <w:rsid w:val="005A699B"/>
    <w:rsid w:val="005B029C"/>
    <w:rsid w:val="005B1B60"/>
    <w:rsid w:val="005B49B3"/>
    <w:rsid w:val="005D332E"/>
    <w:rsid w:val="005D6750"/>
    <w:rsid w:val="005E594E"/>
    <w:rsid w:val="005E6248"/>
    <w:rsid w:val="005F0678"/>
    <w:rsid w:val="00603B88"/>
    <w:rsid w:val="00610B77"/>
    <w:rsid w:val="00611208"/>
    <w:rsid w:val="00612163"/>
    <w:rsid w:val="00614857"/>
    <w:rsid w:val="00620BFA"/>
    <w:rsid w:val="006251B8"/>
    <w:rsid w:val="006320BF"/>
    <w:rsid w:val="006338B6"/>
    <w:rsid w:val="006467E0"/>
    <w:rsid w:val="00650FE8"/>
    <w:rsid w:val="00652559"/>
    <w:rsid w:val="00653428"/>
    <w:rsid w:val="0065730C"/>
    <w:rsid w:val="006575DD"/>
    <w:rsid w:val="00674D71"/>
    <w:rsid w:val="00681F44"/>
    <w:rsid w:val="00682E12"/>
    <w:rsid w:val="00693081"/>
    <w:rsid w:val="006A5B84"/>
    <w:rsid w:val="006B2A8B"/>
    <w:rsid w:val="006B2E53"/>
    <w:rsid w:val="006B4E2B"/>
    <w:rsid w:val="006B4FC2"/>
    <w:rsid w:val="006C10C2"/>
    <w:rsid w:val="006C6BE5"/>
    <w:rsid w:val="006D1A3B"/>
    <w:rsid w:val="006D4D0E"/>
    <w:rsid w:val="006E0093"/>
    <w:rsid w:val="006E1FC8"/>
    <w:rsid w:val="006F08D9"/>
    <w:rsid w:val="006F373C"/>
    <w:rsid w:val="006F7BDB"/>
    <w:rsid w:val="007075FF"/>
    <w:rsid w:val="007127D3"/>
    <w:rsid w:val="00714992"/>
    <w:rsid w:val="007151A1"/>
    <w:rsid w:val="007211C1"/>
    <w:rsid w:val="007219A5"/>
    <w:rsid w:val="007223F2"/>
    <w:rsid w:val="007243EC"/>
    <w:rsid w:val="00733E16"/>
    <w:rsid w:val="00735D00"/>
    <w:rsid w:val="00743D02"/>
    <w:rsid w:val="007555B2"/>
    <w:rsid w:val="00760097"/>
    <w:rsid w:val="00760802"/>
    <w:rsid w:val="007635A0"/>
    <w:rsid w:val="00771EDC"/>
    <w:rsid w:val="00772A0E"/>
    <w:rsid w:val="007740B6"/>
    <w:rsid w:val="007777EB"/>
    <w:rsid w:val="0077785B"/>
    <w:rsid w:val="007812D5"/>
    <w:rsid w:val="00784A1F"/>
    <w:rsid w:val="00787CE3"/>
    <w:rsid w:val="00790C54"/>
    <w:rsid w:val="007939FC"/>
    <w:rsid w:val="007963CB"/>
    <w:rsid w:val="00796B8C"/>
    <w:rsid w:val="007A1505"/>
    <w:rsid w:val="007A3EE6"/>
    <w:rsid w:val="007A6885"/>
    <w:rsid w:val="007A73F9"/>
    <w:rsid w:val="007A7627"/>
    <w:rsid w:val="007B57D3"/>
    <w:rsid w:val="007C567C"/>
    <w:rsid w:val="007E4E2C"/>
    <w:rsid w:val="007F6414"/>
    <w:rsid w:val="00802168"/>
    <w:rsid w:val="00810DD3"/>
    <w:rsid w:val="00812FAB"/>
    <w:rsid w:val="008141D8"/>
    <w:rsid w:val="008142E8"/>
    <w:rsid w:val="00824A67"/>
    <w:rsid w:val="008324FF"/>
    <w:rsid w:val="00836B4F"/>
    <w:rsid w:val="00846CBE"/>
    <w:rsid w:val="00862D36"/>
    <w:rsid w:val="00870D6F"/>
    <w:rsid w:val="00871835"/>
    <w:rsid w:val="008804B7"/>
    <w:rsid w:val="00886398"/>
    <w:rsid w:val="0089151B"/>
    <w:rsid w:val="0089163F"/>
    <w:rsid w:val="00892D36"/>
    <w:rsid w:val="008A1235"/>
    <w:rsid w:val="008A54C6"/>
    <w:rsid w:val="008B19B8"/>
    <w:rsid w:val="008B241B"/>
    <w:rsid w:val="008B689B"/>
    <w:rsid w:val="008B722C"/>
    <w:rsid w:val="008C2AD1"/>
    <w:rsid w:val="008C45D8"/>
    <w:rsid w:val="008D0FB2"/>
    <w:rsid w:val="008E1D8A"/>
    <w:rsid w:val="00911DA3"/>
    <w:rsid w:val="009203C7"/>
    <w:rsid w:val="00920DB8"/>
    <w:rsid w:val="0092408E"/>
    <w:rsid w:val="00930181"/>
    <w:rsid w:val="00930852"/>
    <w:rsid w:val="009320DF"/>
    <w:rsid w:val="00943328"/>
    <w:rsid w:val="00962DAA"/>
    <w:rsid w:val="00965C43"/>
    <w:rsid w:val="009661D0"/>
    <w:rsid w:val="00970194"/>
    <w:rsid w:val="00976B26"/>
    <w:rsid w:val="00977CD9"/>
    <w:rsid w:val="00991309"/>
    <w:rsid w:val="009923E6"/>
    <w:rsid w:val="00996E11"/>
    <w:rsid w:val="009A0394"/>
    <w:rsid w:val="009A1E7B"/>
    <w:rsid w:val="009B2AE6"/>
    <w:rsid w:val="009B4810"/>
    <w:rsid w:val="009C10EC"/>
    <w:rsid w:val="009C2DD5"/>
    <w:rsid w:val="009C5C39"/>
    <w:rsid w:val="009D113B"/>
    <w:rsid w:val="009D52B7"/>
    <w:rsid w:val="009E0C8E"/>
    <w:rsid w:val="009E0E5F"/>
    <w:rsid w:val="009E77B3"/>
    <w:rsid w:val="009F01EB"/>
    <w:rsid w:val="009F1EA4"/>
    <w:rsid w:val="009F27F5"/>
    <w:rsid w:val="009F4FFE"/>
    <w:rsid w:val="009F649C"/>
    <w:rsid w:val="00A11092"/>
    <w:rsid w:val="00A41A54"/>
    <w:rsid w:val="00A4781C"/>
    <w:rsid w:val="00A53706"/>
    <w:rsid w:val="00A66AED"/>
    <w:rsid w:val="00A71122"/>
    <w:rsid w:val="00A71DB7"/>
    <w:rsid w:val="00A73A29"/>
    <w:rsid w:val="00A77C38"/>
    <w:rsid w:val="00A80FD5"/>
    <w:rsid w:val="00A81278"/>
    <w:rsid w:val="00A8333F"/>
    <w:rsid w:val="00A9206D"/>
    <w:rsid w:val="00A95731"/>
    <w:rsid w:val="00A95C92"/>
    <w:rsid w:val="00A95D56"/>
    <w:rsid w:val="00A97991"/>
    <w:rsid w:val="00AA0C33"/>
    <w:rsid w:val="00AB0F84"/>
    <w:rsid w:val="00AB1D71"/>
    <w:rsid w:val="00AB746A"/>
    <w:rsid w:val="00AC23CB"/>
    <w:rsid w:val="00AC24CF"/>
    <w:rsid w:val="00AE779D"/>
    <w:rsid w:val="00AF4C8B"/>
    <w:rsid w:val="00B00DB0"/>
    <w:rsid w:val="00B0375B"/>
    <w:rsid w:val="00B10EF1"/>
    <w:rsid w:val="00B157CF"/>
    <w:rsid w:val="00B1612D"/>
    <w:rsid w:val="00B23CB1"/>
    <w:rsid w:val="00B3136E"/>
    <w:rsid w:val="00B35D1E"/>
    <w:rsid w:val="00B42672"/>
    <w:rsid w:val="00B44DE4"/>
    <w:rsid w:val="00B62170"/>
    <w:rsid w:val="00B63B36"/>
    <w:rsid w:val="00B63F19"/>
    <w:rsid w:val="00B65AC8"/>
    <w:rsid w:val="00B85680"/>
    <w:rsid w:val="00B85E3F"/>
    <w:rsid w:val="00B909F6"/>
    <w:rsid w:val="00B93D51"/>
    <w:rsid w:val="00B94935"/>
    <w:rsid w:val="00B96D6B"/>
    <w:rsid w:val="00BA79E8"/>
    <w:rsid w:val="00BB3CAF"/>
    <w:rsid w:val="00BB52EB"/>
    <w:rsid w:val="00BC680D"/>
    <w:rsid w:val="00BE119F"/>
    <w:rsid w:val="00BE519C"/>
    <w:rsid w:val="00BF2657"/>
    <w:rsid w:val="00BF58EC"/>
    <w:rsid w:val="00C1380B"/>
    <w:rsid w:val="00C13E01"/>
    <w:rsid w:val="00C22AF7"/>
    <w:rsid w:val="00C2470E"/>
    <w:rsid w:val="00C251E0"/>
    <w:rsid w:val="00C2540A"/>
    <w:rsid w:val="00C32301"/>
    <w:rsid w:val="00C34E75"/>
    <w:rsid w:val="00C3779F"/>
    <w:rsid w:val="00C437D7"/>
    <w:rsid w:val="00C45836"/>
    <w:rsid w:val="00C54775"/>
    <w:rsid w:val="00C750B0"/>
    <w:rsid w:val="00C83846"/>
    <w:rsid w:val="00C943A9"/>
    <w:rsid w:val="00CA175C"/>
    <w:rsid w:val="00CA22A9"/>
    <w:rsid w:val="00CA45F0"/>
    <w:rsid w:val="00CA7B6F"/>
    <w:rsid w:val="00CB0FDE"/>
    <w:rsid w:val="00CC19B4"/>
    <w:rsid w:val="00CC2AE0"/>
    <w:rsid w:val="00CC4CE7"/>
    <w:rsid w:val="00CC66CF"/>
    <w:rsid w:val="00CD06B7"/>
    <w:rsid w:val="00CD1B3B"/>
    <w:rsid w:val="00CD1D57"/>
    <w:rsid w:val="00CD3A0E"/>
    <w:rsid w:val="00CE5144"/>
    <w:rsid w:val="00CE6BA1"/>
    <w:rsid w:val="00CF07C3"/>
    <w:rsid w:val="00CF312E"/>
    <w:rsid w:val="00CF6C17"/>
    <w:rsid w:val="00D05C1B"/>
    <w:rsid w:val="00D06F1D"/>
    <w:rsid w:val="00D17AD4"/>
    <w:rsid w:val="00D17D30"/>
    <w:rsid w:val="00D2233B"/>
    <w:rsid w:val="00D27C62"/>
    <w:rsid w:val="00D40BD7"/>
    <w:rsid w:val="00D531A8"/>
    <w:rsid w:val="00D72BEE"/>
    <w:rsid w:val="00D8056E"/>
    <w:rsid w:val="00D964BA"/>
    <w:rsid w:val="00DA4043"/>
    <w:rsid w:val="00DC0A52"/>
    <w:rsid w:val="00DC2569"/>
    <w:rsid w:val="00DC7D6F"/>
    <w:rsid w:val="00DC7FCF"/>
    <w:rsid w:val="00DD0F74"/>
    <w:rsid w:val="00DD1317"/>
    <w:rsid w:val="00DD5C2C"/>
    <w:rsid w:val="00DE0D9F"/>
    <w:rsid w:val="00DE65D8"/>
    <w:rsid w:val="00DF1C12"/>
    <w:rsid w:val="00DF6D85"/>
    <w:rsid w:val="00E02E87"/>
    <w:rsid w:val="00E04CAE"/>
    <w:rsid w:val="00E051D1"/>
    <w:rsid w:val="00E06F78"/>
    <w:rsid w:val="00E10FAE"/>
    <w:rsid w:val="00E16AD8"/>
    <w:rsid w:val="00E20234"/>
    <w:rsid w:val="00E2186F"/>
    <w:rsid w:val="00E41E61"/>
    <w:rsid w:val="00E4346D"/>
    <w:rsid w:val="00E46D0B"/>
    <w:rsid w:val="00E52A23"/>
    <w:rsid w:val="00E54786"/>
    <w:rsid w:val="00E663D1"/>
    <w:rsid w:val="00E73125"/>
    <w:rsid w:val="00E8440D"/>
    <w:rsid w:val="00E8627E"/>
    <w:rsid w:val="00E900B8"/>
    <w:rsid w:val="00E93DE2"/>
    <w:rsid w:val="00E95124"/>
    <w:rsid w:val="00E96909"/>
    <w:rsid w:val="00EA1512"/>
    <w:rsid w:val="00EA2CBB"/>
    <w:rsid w:val="00EC249A"/>
    <w:rsid w:val="00EC3C04"/>
    <w:rsid w:val="00EE71E9"/>
    <w:rsid w:val="00EF044C"/>
    <w:rsid w:val="00EF2ADC"/>
    <w:rsid w:val="00F00A78"/>
    <w:rsid w:val="00F010BC"/>
    <w:rsid w:val="00F12BD2"/>
    <w:rsid w:val="00F21081"/>
    <w:rsid w:val="00F30694"/>
    <w:rsid w:val="00F40280"/>
    <w:rsid w:val="00F45127"/>
    <w:rsid w:val="00F459F2"/>
    <w:rsid w:val="00F60A6D"/>
    <w:rsid w:val="00F65735"/>
    <w:rsid w:val="00F72967"/>
    <w:rsid w:val="00F86F35"/>
    <w:rsid w:val="00FA0AEC"/>
    <w:rsid w:val="00FA0EE3"/>
    <w:rsid w:val="00FB38EB"/>
    <w:rsid w:val="00FB3E76"/>
    <w:rsid w:val="00FB4545"/>
    <w:rsid w:val="00FB4E77"/>
    <w:rsid w:val="00FC5BCF"/>
    <w:rsid w:val="00FC6D46"/>
    <w:rsid w:val="00FC6F7B"/>
    <w:rsid w:val="00FD6E43"/>
    <w:rsid w:val="00FE26D7"/>
    <w:rsid w:val="00FE59B9"/>
    <w:rsid w:val="00FE5D8D"/>
    <w:rsid w:val="00FF121F"/>
    <w:rsid w:val="00FF7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F31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7">
    <w:name w:val="heading 7"/>
    <w:basedOn w:val="Normale"/>
    <w:next w:val="Normale"/>
    <w:link w:val="Titolo7Carattere"/>
    <w:uiPriority w:val="9"/>
    <w:semiHidden/>
    <w:unhideWhenUsed/>
    <w:qFormat/>
    <w:rsid w:val="00F010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D56"/>
    <w:pPr>
      <w:ind w:left="720"/>
      <w:contextualSpacing/>
    </w:pPr>
  </w:style>
  <w:style w:type="character" w:customStyle="1" w:styleId="Titolo3Carattere">
    <w:name w:val="Titolo 3 Carattere"/>
    <w:basedOn w:val="Carpredefinitoparagrafo"/>
    <w:link w:val="Titolo3"/>
    <w:uiPriority w:val="9"/>
    <w:rsid w:val="00CF312E"/>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CF312E"/>
    <w:rPr>
      <w:i/>
      <w:iCs/>
    </w:rPr>
  </w:style>
  <w:style w:type="paragraph" w:styleId="Testofumetto">
    <w:name w:val="Balloon Text"/>
    <w:basedOn w:val="Normale"/>
    <w:link w:val="TestofumettoCarattere"/>
    <w:uiPriority w:val="99"/>
    <w:semiHidden/>
    <w:unhideWhenUsed/>
    <w:rsid w:val="00095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128"/>
    <w:rPr>
      <w:rFonts w:ascii="Tahoma" w:hAnsi="Tahoma" w:cs="Tahoma"/>
      <w:sz w:val="16"/>
      <w:szCs w:val="16"/>
    </w:rPr>
  </w:style>
  <w:style w:type="paragraph" w:styleId="NormaleWeb">
    <w:name w:val="Normal (Web)"/>
    <w:basedOn w:val="Normale"/>
    <w:rsid w:val="005D332E"/>
    <w:pPr>
      <w:spacing w:before="100" w:beforeAutospacing="1" w:after="100" w:afterAutospacing="1" w:line="240" w:lineRule="auto"/>
    </w:pPr>
    <w:rPr>
      <w:rFonts w:ascii="Arial" w:eastAsia="Times New Roman" w:hAnsi="Arial" w:cs="Arial"/>
      <w:sz w:val="20"/>
      <w:szCs w:val="20"/>
    </w:rPr>
  </w:style>
  <w:style w:type="paragraph" w:styleId="Puntoelenco">
    <w:name w:val="List Bullet"/>
    <w:basedOn w:val="Normale"/>
    <w:uiPriority w:val="99"/>
    <w:unhideWhenUsed/>
    <w:rsid w:val="0055207D"/>
    <w:pPr>
      <w:numPr>
        <w:numId w:val="26"/>
      </w:numPr>
      <w:contextualSpacing/>
    </w:pPr>
  </w:style>
  <w:style w:type="character" w:customStyle="1" w:styleId="Titolo7Carattere">
    <w:name w:val="Titolo 7 Carattere"/>
    <w:basedOn w:val="Carpredefinitoparagrafo"/>
    <w:link w:val="Titolo7"/>
    <w:uiPriority w:val="9"/>
    <w:semiHidden/>
    <w:rsid w:val="00F010BC"/>
    <w:rPr>
      <w:rFonts w:asciiTheme="majorHAnsi" w:eastAsiaTheme="majorEastAsia" w:hAnsiTheme="majorHAnsi" w:cstheme="majorBidi"/>
      <w:i/>
      <w:iCs/>
      <w:color w:val="404040" w:themeColor="text1" w:themeTint="BF"/>
    </w:rPr>
  </w:style>
  <w:style w:type="character" w:styleId="Collegamentoipertestuale">
    <w:name w:val="Hyperlink"/>
    <w:basedOn w:val="Carpredefinitoparagrafo"/>
    <w:uiPriority w:val="99"/>
    <w:unhideWhenUsed/>
    <w:rsid w:val="00772A0E"/>
    <w:rPr>
      <w:color w:val="0000FF" w:themeColor="hyperlink"/>
      <w:u w:val="single"/>
    </w:rPr>
  </w:style>
  <w:style w:type="character" w:customStyle="1" w:styleId="xbe">
    <w:name w:val="_xbe"/>
    <w:basedOn w:val="Carpredefinitoparagrafo"/>
    <w:rsid w:val="00A8333F"/>
  </w:style>
  <w:style w:type="paragraph" w:styleId="Intestazione">
    <w:name w:val="header"/>
    <w:basedOn w:val="Normale"/>
    <w:link w:val="IntestazioneCarattere"/>
    <w:uiPriority w:val="99"/>
    <w:unhideWhenUsed/>
    <w:rsid w:val="009A0394"/>
    <w:pPr>
      <w:tabs>
        <w:tab w:val="center" w:pos="4819"/>
        <w:tab w:val="right" w:pos="9638"/>
      </w:tabs>
      <w:jc w:val="both"/>
    </w:pPr>
    <w:rPr>
      <w:rFonts w:ascii="Trebuchet MS" w:eastAsia="Trebuchet MS" w:hAnsi="Trebuchet MS" w:cs="Times New Roman"/>
      <w:sz w:val="20"/>
      <w:szCs w:val="20"/>
      <w:lang w:val="en-US" w:bidi="en-US"/>
    </w:rPr>
  </w:style>
  <w:style w:type="character" w:customStyle="1" w:styleId="IntestazioneCarattere">
    <w:name w:val="Intestazione Carattere"/>
    <w:basedOn w:val="Carpredefinitoparagrafo"/>
    <w:link w:val="Intestazione"/>
    <w:uiPriority w:val="99"/>
    <w:rsid w:val="009A0394"/>
    <w:rPr>
      <w:rFonts w:ascii="Trebuchet MS" w:eastAsia="Trebuchet MS" w:hAnsi="Trebuchet MS" w:cs="Times New Roman"/>
      <w:sz w:val="20"/>
      <w:szCs w:val="20"/>
      <w:lang w:val="en-US" w:bidi="en-US"/>
    </w:rPr>
  </w:style>
  <w:style w:type="character" w:customStyle="1" w:styleId="UnresolvedMention">
    <w:name w:val="Unresolved Mention"/>
    <w:basedOn w:val="Carpredefinitoparagrafo"/>
    <w:uiPriority w:val="99"/>
    <w:semiHidden/>
    <w:unhideWhenUsed/>
    <w:rsid w:val="007740B6"/>
    <w:rPr>
      <w:color w:val="808080"/>
      <w:shd w:val="clear" w:color="auto" w:fill="E6E6E6"/>
    </w:rPr>
  </w:style>
  <w:style w:type="paragraph" w:styleId="Testonormale">
    <w:name w:val="Plain Text"/>
    <w:basedOn w:val="Normale"/>
    <w:link w:val="TestonormaleCarattere"/>
    <w:uiPriority w:val="99"/>
    <w:unhideWhenUsed/>
    <w:rsid w:val="003445DC"/>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3445DC"/>
    <w:rPr>
      <w:rFonts w:ascii="Calibri" w:hAnsi="Calibri" w:cs="Times New Roman"/>
    </w:rPr>
  </w:style>
  <w:style w:type="paragraph" w:styleId="Nessunaspaziatura">
    <w:name w:val="No Spacing"/>
    <w:uiPriority w:val="1"/>
    <w:qFormat/>
    <w:rsid w:val="003445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F31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7">
    <w:name w:val="heading 7"/>
    <w:basedOn w:val="Normale"/>
    <w:next w:val="Normale"/>
    <w:link w:val="Titolo7Carattere"/>
    <w:uiPriority w:val="9"/>
    <w:semiHidden/>
    <w:unhideWhenUsed/>
    <w:qFormat/>
    <w:rsid w:val="00F010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D56"/>
    <w:pPr>
      <w:ind w:left="720"/>
      <w:contextualSpacing/>
    </w:pPr>
  </w:style>
  <w:style w:type="character" w:customStyle="1" w:styleId="Titolo3Carattere">
    <w:name w:val="Titolo 3 Carattere"/>
    <w:basedOn w:val="Carpredefinitoparagrafo"/>
    <w:link w:val="Titolo3"/>
    <w:uiPriority w:val="9"/>
    <w:rsid w:val="00CF312E"/>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CF312E"/>
    <w:rPr>
      <w:i/>
      <w:iCs/>
    </w:rPr>
  </w:style>
  <w:style w:type="paragraph" w:styleId="Testofumetto">
    <w:name w:val="Balloon Text"/>
    <w:basedOn w:val="Normale"/>
    <w:link w:val="TestofumettoCarattere"/>
    <w:uiPriority w:val="99"/>
    <w:semiHidden/>
    <w:unhideWhenUsed/>
    <w:rsid w:val="00095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128"/>
    <w:rPr>
      <w:rFonts w:ascii="Tahoma" w:hAnsi="Tahoma" w:cs="Tahoma"/>
      <w:sz w:val="16"/>
      <w:szCs w:val="16"/>
    </w:rPr>
  </w:style>
  <w:style w:type="paragraph" w:styleId="NormaleWeb">
    <w:name w:val="Normal (Web)"/>
    <w:basedOn w:val="Normale"/>
    <w:rsid w:val="005D332E"/>
    <w:pPr>
      <w:spacing w:before="100" w:beforeAutospacing="1" w:after="100" w:afterAutospacing="1" w:line="240" w:lineRule="auto"/>
    </w:pPr>
    <w:rPr>
      <w:rFonts w:ascii="Arial" w:eastAsia="Times New Roman" w:hAnsi="Arial" w:cs="Arial"/>
      <w:sz w:val="20"/>
      <w:szCs w:val="20"/>
    </w:rPr>
  </w:style>
  <w:style w:type="paragraph" w:styleId="Puntoelenco">
    <w:name w:val="List Bullet"/>
    <w:basedOn w:val="Normale"/>
    <w:uiPriority w:val="99"/>
    <w:unhideWhenUsed/>
    <w:rsid w:val="0055207D"/>
    <w:pPr>
      <w:numPr>
        <w:numId w:val="26"/>
      </w:numPr>
      <w:contextualSpacing/>
    </w:pPr>
  </w:style>
  <w:style w:type="character" w:customStyle="1" w:styleId="Titolo7Carattere">
    <w:name w:val="Titolo 7 Carattere"/>
    <w:basedOn w:val="Carpredefinitoparagrafo"/>
    <w:link w:val="Titolo7"/>
    <w:uiPriority w:val="9"/>
    <w:semiHidden/>
    <w:rsid w:val="00F010BC"/>
    <w:rPr>
      <w:rFonts w:asciiTheme="majorHAnsi" w:eastAsiaTheme="majorEastAsia" w:hAnsiTheme="majorHAnsi" w:cstheme="majorBidi"/>
      <w:i/>
      <w:iCs/>
      <w:color w:val="404040" w:themeColor="text1" w:themeTint="BF"/>
    </w:rPr>
  </w:style>
  <w:style w:type="character" w:styleId="Collegamentoipertestuale">
    <w:name w:val="Hyperlink"/>
    <w:basedOn w:val="Carpredefinitoparagrafo"/>
    <w:uiPriority w:val="99"/>
    <w:unhideWhenUsed/>
    <w:rsid w:val="00772A0E"/>
    <w:rPr>
      <w:color w:val="0000FF" w:themeColor="hyperlink"/>
      <w:u w:val="single"/>
    </w:rPr>
  </w:style>
  <w:style w:type="character" w:customStyle="1" w:styleId="xbe">
    <w:name w:val="_xbe"/>
    <w:basedOn w:val="Carpredefinitoparagrafo"/>
    <w:rsid w:val="00A8333F"/>
  </w:style>
  <w:style w:type="paragraph" w:styleId="Intestazione">
    <w:name w:val="header"/>
    <w:basedOn w:val="Normale"/>
    <w:link w:val="IntestazioneCarattere"/>
    <w:uiPriority w:val="99"/>
    <w:unhideWhenUsed/>
    <w:rsid w:val="009A0394"/>
    <w:pPr>
      <w:tabs>
        <w:tab w:val="center" w:pos="4819"/>
        <w:tab w:val="right" w:pos="9638"/>
      </w:tabs>
      <w:jc w:val="both"/>
    </w:pPr>
    <w:rPr>
      <w:rFonts w:ascii="Trebuchet MS" w:eastAsia="Trebuchet MS" w:hAnsi="Trebuchet MS" w:cs="Times New Roman"/>
      <w:sz w:val="20"/>
      <w:szCs w:val="20"/>
      <w:lang w:val="en-US" w:bidi="en-US"/>
    </w:rPr>
  </w:style>
  <w:style w:type="character" w:customStyle="1" w:styleId="IntestazioneCarattere">
    <w:name w:val="Intestazione Carattere"/>
    <w:basedOn w:val="Carpredefinitoparagrafo"/>
    <w:link w:val="Intestazione"/>
    <w:uiPriority w:val="99"/>
    <w:rsid w:val="009A0394"/>
    <w:rPr>
      <w:rFonts w:ascii="Trebuchet MS" w:eastAsia="Trebuchet MS" w:hAnsi="Trebuchet MS" w:cs="Times New Roman"/>
      <w:sz w:val="20"/>
      <w:szCs w:val="20"/>
      <w:lang w:val="en-US" w:bidi="en-US"/>
    </w:rPr>
  </w:style>
  <w:style w:type="character" w:customStyle="1" w:styleId="UnresolvedMention">
    <w:name w:val="Unresolved Mention"/>
    <w:basedOn w:val="Carpredefinitoparagrafo"/>
    <w:uiPriority w:val="99"/>
    <w:semiHidden/>
    <w:unhideWhenUsed/>
    <w:rsid w:val="007740B6"/>
    <w:rPr>
      <w:color w:val="808080"/>
      <w:shd w:val="clear" w:color="auto" w:fill="E6E6E6"/>
    </w:rPr>
  </w:style>
  <w:style w:type="paragraph" w:styleId="Testonormale">
    <w:name w:val="Plain Text"/>
    <w:basedOn w:val="Normale"/>
    <w:link w:val="TestonormaleCarattere"/>
    <w:uiPriority w:val="99"/>
    <w:unhideWhenUsed/>
    <w:rsid w:val="003445DC"/>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3445DC"/>
    <w:rPr>
      <w:rFonts w:ascii="Calibri" w:hAnsi="Calibri" w:cs="Times New Roman"/>
    </w:rPr>
  </w:style>
  <w:style w:type="paragraph" w:styleId="Nessunaspaziatura">
    <w:name w:val="No Spacing"/>
    <w:uiPriority w:val="1"/>
    <w:qFormat/>
    <w:rsid w:val="003445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3038">
      <w:bodyDiv w:val="1"/>
      <w:marLeft w:val="0"/>
      <w:marRight w:val="0"/>
      <w:marTop w:val="0"/>
      <w:marBottom w:val="0"/>
      <w:divBdr>
        <w:top w:val="none" w:sz="0" w:space="0" w:color="auto"/>
        <w:left w:val="none" w:sz="0" w:space="0" w:color="auto"/>
        <w:bottom w:val="none" w:sz="0" w:space="0" w:color="auto"/>
        <w:right w:val="none" w:sz="0" w:space="0" w:color="auto"/>
      </w:divBdr>
    </w:div>
    <w:div w:id="1028139765">
      <w:bodyDiv w:val="1"/>
      <w:marLeft w:val="0"/>
      <w:marRight w:val="0"/>
      <w:marTop w:val="0"/>
      <w:marBottom w:val="0"/>
      <w:divBdr>
        <w:top w:val="none" w:sz="0" w:space="0" w:color="auto"/>
        <w:left w:val="none" w:sz="0" w:space="0" w:color="auto"/>
        <w:bottom w:val="none" w:sz="0" w:space="0" w:color="auto"/>
        <w:right w:val="none" w:sz="0" w:space="0" w:color="auto"/>
      </w:divBdr>
    </w:div>
    <w:div w:id="1288852472">
      <w:bodyDiv w:val="1"/>
      <w:marLeft w:val="0"/>
      <w:marRight w:val="0"/>
      <w:marTop w:val="0"/>
      <w:marBottom w:val="0"/>
      <w:divBdr>
        <w:top w:val="none" w:sz="0" w:space="0" w:color="auto"/>
        <w:left w:val="none" w:sz="0" w:space="0" w:color="auto"/>
        <w:bottom w:val="none" w:sz="0" w:space="0" w:color="auto"/>
        <w:right w:val="none" w:sz="0" w:space="0" w:color="auto"/>
      </w:divBdr>
    </w:div>
    <w:div w:id="1304504957">
      <w:bodyDiv w:val="1"/>
      <w:marLeft w:val="0"/>
      <w:marRight w:val="0"/>
      <w:marTop w:val="0"/>
      <w:marBottom w:val="0"/>
      <w:divBdr>
        <w:top w:val="none" w:sz="0" w:space="0" w:color="auto"/>
        <w:left w:val="none" w:sz="0" w:space="0" w:color="auto"/>
        <w:bottom w:val="none" w:sz="0" w:space="0" w:color="auto"/>
        <w:right w:val="none" w:sz="0" w:space="0" w:color="auto"/>
      </w:divBdr>
    </w:div>
    <w:div w:id="1729111426">
      <w:bodyDiv w:val="1"/>
      <w:marLeft w:val="0"/>
      <w:marRight w:val="0"/>
      <w:marTop w:val="0"/>
      <w:marBottom w:val="0"/>
      <w:divBdr>
        <w:top w:val="none" w:sz="0" w:space="0" w:color="auto"/>
        <w:left w:val="none" w:sz="0" w:space="0" w:color="auto"/>
        <w:bottom w:val="none" w:sz="0" w:space="0" w:color="auto"/>
        <w:right w:val="none" w:sz="0" w:space="0" w:color="auto"/>
      </w:divBdr>
    </w:div>
    <w:div w:id="18547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ormazione.ipsoa.it" TargetMode="External"/><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8DD5-3F7E-4CAD-9B33-228ECC96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Wolter Kluwer</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Bellini, Eleonora</dc:creator>
  <cp:lastModifiedBy>Segreteria Formazione</cp:lastModifiedBy>
  <cp:revision>3</cp:revision>
  <cp:lastPrinted>2018-05-31T09:23:00Z</cp:lastPrinted>
  <dcterms:created xsi:type="dcterms:W3CDTF">2018-07-23T10:06:00Z</dcterms:created>
  <dcterms:modified xsi:type="dcterms:W3CDTF">2018-07-23T10:08:00Z</dcterms:modified>
</cp:coreProperties>
</file>